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BB05A" w14:textId="64F1DD6C" w:rsidR="0079727A" w:rsidRDefault="0079727A" w:rsidP="00AE2D29">
      <w:pPr>
        <w:pStyle w:val="Heading1"/>
        <w:rPr>
          <w:color w:val="153D63" w:themeColor="text2" w:themeTint="E6"/>
        </w:rPr>
      </w:pPr>
      <w:r>
        <w:rPr>
          <w:color w:val="153D63" w:themeColor="text2" w:themeTint="E6"/>
        </w:rPr>
        <w:t xml:space="preserve">About the Registration </w:t>
      </w:r>
    </w:p>
    <w:p w14:paraId="4F7D950C" w14:textId="38DE4644" w:rsidR="0079727A" w:rsidRPr="00DA685A" w:rsidRDefault="0079727A" w:rsidP="0079727A">
      <w:pPr>
        <w:rPr>
          <w:rFonts w:ascii="Aptos Narrow" w:hAnsi="Aptos Narrow"/>
        </w:rPr>
      </w:pPr>
      <w:bookmarkStart w:id="0" w:name="_Hlk213674394"/>
      <w:r w:rsidRPr="00DA685A">
        <w:rPr>
          <w:rFonts w:ascii="Aptos Narrow" w:hAnsi="Aptos Narrow"/>
        </w:rPr>
        <w:t xml:space="preserve">The Railroad Commission (RRC) is </w:t>
      </w:r>
      <w:r w:rsidR="00DA685A" w:rsidRPr="00DA685A">
        <w:rPr>
          <w:rFonts w:ascii="Aptos Narrow" w:hAnsi="Aptos Narrow"/>
        </w:rPr>
        <w:t>utilizing the requested data to ensure that all pits are properly tracked, constructed, maintained, or closed in accordance with</w:t>
      </w:r>
      <w:r w:rsidRPr="00DA685A">
        <w:rPr>
          <w:rFonts w:ascii="Aptos Narrow" w:hAnsi="Aptos Narrow"/>
        </w:rPr>
        <w:t xml:space="preserve"> environmental and safety standards. </w:t>
      </w:r>
    </w:p>
    <w:p w14:paraId="1FCBCB3F" w14:textId="77777777" w:rsidR="0079727A" w:rsidRPr="00DA685A" w:rsidRDefault="0079727A" w:rsidP="0079727A">
      <w:pPr>
        <w:rPr>
          <w:rFonts w:ascii="Aptos Narrow" w:hAnsi="Aptos Narrow"/>
        </w:rPr>
      </w:pPr>
      <w:r w:rsidRPr="00DA685A">
        <w:rPr>
          <w:rFonts w:ascii="Aptos Narrow" w:hAnsi="Aptos Narrow"/>
        </w:rPr>
        <w:t>Completing the registration process and using the forms prescribed by the Commission is essential for complying with 16 Texas Administrative Code (TAC) Chapter 4 rules and amendments, especially if the pit was built before July 1, 2025.</w:t>
      </w:r>
    </w:p>
    <w:bookmarkEnd w:id="0"/>
    <w:p w14:paraId="4F8A3B00" w14:textId="4E7FC90A" w:rsidR="006E4B16" w:rsidRPr="00AE2D29" w:rsidRDefault="005623DD" w:rsidP="00AE2D29">
      <w:pPr>
        <w:pStyle w:val="Heading1"/>
        <w:rPr>
          <w:color w:val="153D63" w:themeColor="text2" w:themeTint="E6"/>
        </w:rPr>
      </w:pPr>
      <w:r w:rsidRPr="00AE2D29">
        <w:rPr>
          <w:color w:val="153D63" w:themeColor="text2" w:themeTint="E6"/>
        </w:rPr>
        <w:t>Authorized Pit Registration</w:t>
      </w:r>
      <w:r w:rsidR="00DA685A">
        <w:rPr>
          <w:color w:val="153D63" w:themeColor="text2" w:themeTint="E6"/>
        </w:rPr>
        <w:t xml:space="preserve"> Types</w:t>
      </w:r>
    </w:p>
    <w:p w14:paraId="72D634EF" w14:textId="3BE49BC9" w:rsidR="00AE2D29" w:rsidRPr="00DA685A" w:rsidRDefault="0061615D" w:rsidP="00AE2D29">
      <w:pPr>
        <w:rPr>
          <w:rFonts w:ascii="Aptos Narrow" w:hAnsi="Aptos Narrow"/>
        </w:rPr>
      </w:pPr>
      <w:r>
        <w:rPr>
          <w:rFonts w:ascii="Aptos Narrow" w:hAnsi="Aptos Narrow"/>
        </w:rPr>
        <w:t>Two types of authorized pits can</w:t>
      </w:r>
      <w:r w:rsidR="005623DD" w:rsidRPr="00DA685A">
        <w:rPr>
          <w:rFonts w:ascii="Aptos Narrow" w:hAnsi="Aptos Narrow"/>
        </w:rPr>
        <w:t xml:space="preserve"> be operated without a permit</w:t>
      </w:r>
      <w:r w:rsidR="0079727A" w:rsidRPr="00DA685A">
        <w:rPr>
          <w:rFonts w:ascii="Aptos Narrow" w:hAnsi="Aptos Narrow"/>
        </w:rPr>
        <w:t xml:space="preserve">: </w:t>
      </w:r>
      <w:r w:rsidR="00DA685A" w:rsidRPr="00DA685A">
        <w:rPr>
          <w:rFonts w:ascii="Aptos Narrow" w:hAnsi="Aptos Narrow"/>
        </w:rPr>
        <w:t xml:space="preserve">those listed in Schedule A and those listed in </w:t>
      </w:r>
      <w:r w:rsidR="005623DD" w:rsidRPr="00DA685A">
        <w:rPr>
          <w:rFonts w:ascii="Aptos Narrow" w:hAnsi="Aptos Narrow"/>
        </w:rPr>
        <w:t xml:space="preserve">Schedule B. </w:t>
      </w:r>
    </w:p>
    <w:p w14:paraId="0D72AE76" w14:textId="3F043868" w:rsidR="00446A98" w:rsidRPr="00DA685A" w:rsidRDefault="00AE2D29" w:rsidP="00AE2D29">
      <w:pPr>
        <w:rPr>
          <w:rFonts w:ascii="Aptos Narrow" w:hAnsi="Aptos Narrow"/>
        </w:rPr>
      </w:pPr>
      <w:r w:rsidRPr="00DA685A">
        <w:rPr>
          <w:rStyle w:val="Heading1Char"/>
          <w:rFonts w:ascii="Aptos Narrow" w:hAnsi="Aptos Narrow"/>
          <w:b/>
          <w:bCs/>
          <w:sz w:val="24"/>
          <w:szCs w:val="24"/>
        </w:rPr>
        <w:t xml:space="preserve">Schedule A </w:t>
      </w:r>
      <w:r w:rsidR="00DA685A" w:rsidRPr="00DA685A">
        <w:rPr>
          <w:rStyle w:val="Heading1Char"/>
          <w:rFonts w:ascii="Aptos Narrow" w:hAnsi="Aptos Narrow"/>
          <w:b/>
          <w:bCs/>
          <w:sz w:val="24"/>
          <w:szCs w:val="24"/>
        </w:rPr>
        <w:t>–</w:t>
      </w:r>
      <w:r w:rsidR="00DA685A" w:rsidRPr="00DA685A">
        <w:rPr>
          <w:rStyle w:val="Heading1Char"/>
          <w:rFonts w:ascii="Aptos Narrow" w:hAnsi="Aptos Narrow"/>
          <w:color w:val="153D63" w:themeColor="text2" w:themeTint="E6"/>
          <w:sz w:val="28"/>
          <w:szCs w:val="28"/>
        </w:rPr>
        <w:t xml:space="preserve"> </w:t>
      </w:r>
      <w:r w:rsidR="005623DD" w:rsidRPr="00DA685A">
        <w:rPr>
          <w:rFonts w:ascii="Aptos Narrow" w:hAnsi="Aptos Narrow"/>
        </w:rPr>
        <w:t>reserve, makeup water, mud circulation, fresh mining water, completion/workover, and water condensate</w:t>
      </w:r>
      <w:r w:rsidR="00DA685A" w:rsidRPr="00DA685A">
        <w:rPr>
          <w:rFonts w:ascii="Aptos Narrow" w:hAnsi="Aptos Narrow"/>
        </w:rPr>
        <w:t xml:space="preserve"> pits</w:t>
      </w:r>
      <w:r w:rsidR="005623DD" w:rsidRPr="00DA685A">
        <w:rPr>
          <w:rFonts w:ascii="Aptos Narrow" w:hAnsi="Aptos Narrow"/>
        </w:rPr>
        <w:t xml:space="preserve">. </w:t>
      </w:r>
    </w:p>
    <w:p w14:paraId="6DA6538D" w14:textId="70A457F0" w:rsidR="00446A98" w:rsidRDefault="00AE2D29" w:rsidP="00DA685A">
      <w:pPr>
        <w:spacing w:after="0"/>
        <w:rPr>
          <w:rFonts w:ascii="Aptos Narrow" w:hAnsi="Aptos Narrow"/>
        </w:rPr>
      </w:pPr>
      <w:r w:rsidRPr="00DA685A">
        <w:rPr>
          <w:rStyle w:val="Heading1Char"/>
          <w:rFonts w:ascii="Aptos Narrow" w:hAnsi="Aptos Narrow"/>
          <w:b/>
          <w:bCs/>
          <w:sz w:val="24"/>
          <w:szCs w:val="24"/>
        </w:rPr>
        <w:t>Schedule B</w:t>
      </w:r>
      <w:r w:rsidR="00DA685A" w:rsidRPr="00DA685A">
        <w:rPr>
          <w:rStyle w:val="Heading1Char"/>
          <w:rFonts w:ascii="Aptos Narrow" w:hAnsi="Aptos Narrow"/>
          <w:b/>
          <w:bCs/>
          <w:sz w:val="24"/>
          <w:szCs w:val="24"/>
        </w:rPr>
        <w:t xml:space="preserve"> –</w:t>
      </w:r>
      <w:r w:rsidR="00DA685A" w:rsidRPr="00DA685A">
        <w:rPr>
          <w:rStyle w:val="Heading1Char"/>
          <w:rFonts w:ascii="Aptos Narrow" w:hAnsi="Aptos Narrow"/>
          <w:color w:val="153D63" w:themeColor="text2" w:themeTint="E6"/>
          <w:sz w:val="28"/>
          <w:szCs w:val="28"/>
        </w:rPr>
        <w:t xml:space="preserve"> </w:t>
      </w:r>
      <w:r w:rsidR="005623DD" w:rsidRPr="00DA685A">
        <w:rPr>
          <w:rFonts w:ascii="Aptos Narrow" w:hAnsi="Aptos Narrow"/>
        </w:rPr>
        <w:t>produced water recycling</w:t>
      </w:r>
      <w:r w:rsidR="00DA685A" w:rsidRPr="00DA685A">
        <w:rPr>
          <w:rFonts w:ascii="Aptos Narrow" w:hAnsi="Aptos Narrow"/>
        </w:rPr>
        <w:t xml:space="preserve"> pits</w:t>
      </w:r>
      <w:r w:rsidR="005623DD" w:rsidRPr="00DA685A">
        <w:rPr>
          <w:rFonts w:ascii="Aptos Narrow" w:hAnsi="Aptos Narrow"/>
        </w:rPr>
        <w:t xml:space="preserve">. </w:t>
      </w:r>
    </w:p>
    <w:p w14:paraId="2E064750" w14:textId="6AAE2BBE" w:rsidR="0061615D" w:rsidRDefault="0061615D" w:rsidP="0061615D">
      <w:pPr>
        <w:pStyle w:val="Heading1"/>
        <w:rPr>
          <w:color w:val="153D63" w:themeColor="text2" w:themeTint="E6"/>
        </w:rPr>
      </w:pPr>
      <w:r>
        <w:rPr>
          <w:color w:val="153D63" w:themeColor="text2" w:themeTint="E6"/>
        </w:rPr>
        <w:t>Authorized Pit Registration Forms</w:t>
      </w:r>
    </w:p>
    <w:p w14:paraId="49D135B6" w14:textId="3BB30B0D" w:rsidR="000F7FD6" w:rsidRPr="000F7FD6" w:rsidRDefault="000F7FD6" w:rsidP="000F7FD6">
      <w:bookmarkStart w:id="1" w:name="_Hlk213674616"/>
      <w:r>
        <w:t xml:space="preserve">The preferred method for submitting completed authorized pit registration </w:t>
      </w:r>
      <w:r w:rsidRPr="000F7FD6">
        <w:rPr>
          <w:b/>
          <w:bCs/>
          <w:i/>
          <w:iCs/>
        </w:rPr>
        <w:t>Forms EP-1</w:t>
      </w:r>
      <w:r>
        <w:t xml:space="preserve"> Authorized Pit Registration/Change Form, and </w:t>
      </w:r>
      <w:r w:rsidRPr="000F7FD6">
        <w:rPr>
          <w:b/>
          <w:bCs/>
          <w:i/>
          <w:iCs/>
        </w:rPr>
        <w:t>EP-2</w:t>
      </w:r>
      <w:r>
        <w:t xml:space="preserve"> Schedule B Authorized Pit Financial Security Worksheet is by email to </w:t>
      </w:r>
      <w:hyperlink r:id="rId7" w:history="1">
        <w:r w:rsidRPr="00321E6E">
          <w:rPr>
            <w:rStyle w:val="Hyperlink"/>
          </w:rPr>
          <w:t>AuthPits@rrc.texas.gov</w:t>
        </w:r>
      </w:hyperlink>
      <w:r>
        <w:t xml:space="preserve">. </w:t>
      </w:r>
    </w:p>
    <w:bookmarkEnd w:id="1"/>
    <w:p w14:paraId="1D88097D" w14:textId="7788138F" w:rsidR="0061615D" w:rsidRPr="0061615D" w:rsidRDefault="00C67C12" w:rsidP="0061615D">
      <w:pPr>
        <w:rPr>
          <w:rFonts w:ascii="Aptos Narrow" w:hAnsi="Aptos Narrow"/>
        </w:rPr>
      </w:pPr>
      <w:r>
        <w:rPr>
          <w:rFonts w:ascii="Aptos Narrow" w:hAnsi="Aptos Narrow"/>
          <w:b/>
          <w:bCs/>
          <w:sz w:val="24"/>
          <w:szCs w:val="24"/>
        </w:rPr>
        <w:fldChar w:fldCharType="begin"/>
      </w:r>
      <w:r>
        <w:rPr>
          <w:rFonts w:ascii="Aptos Narrow" w:hAnsi="Aptos Narrow"/>
          <w:b/>
          <w:bCs/>
          <w:sz w:val="24"/>
          <w:szCs w:val="24"/>
        </w:rPr>
        <w:instrText>HYPERLINK "https://www.rrc.texas.gov/media/mzuhrpfj/ep-1.xlsx"</w:instrText>
      </w:r>
      <w:r>
        <w:rPr>
          <w:rFonts w:ascii="Aptos Narrow" w:hAnsi="Aptos Narrow"/>
          <w:b/>
          <w:bCs/>
          <w:sz w:val="24"/>
          <w:szCs w:val="24"/>
        </w:rPr>
      </w:r>
      <w:r>
        <w:rPr>
          <w:rFonts w:ascii="Aptos Narrow" w:hAnsi="Aptos Narrow"/>
          <w:b/>
          <w:bCs/>
          <w:sz w:val="24"/>
          <w:szCs w:val="24"/>
        </w:rPr>
        <w:fldChar w:fldCharType="separate"/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>For</w:t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>m</w:t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 xml:space="preserve"> EP-</w:t>
      </w:r>
      <w:r w:rsidR="000F7FD6" w:rsidRPr="00C67C12">
        <w:rPr>
          <w:rStyle w:val="Hyperlink"/>
          <w:rFonts w:ascii="Aptos Narrow" w:hAnsi="Aptos Narrow"/>
          <w:b/>
          <w:bCs/>
          <w:sz w:val="24"/>
          <w:szCs w:val="24"/>
        </w:rPr>
        <w:t>1</w:t>
      </w:r>
      <w:r>
        <w:rPr>
          <w:rFonts w:ascii="Aptos Narrow" w:hAnsi="Aptos Narrow"/>
          <w:b/>
          <w:bCs/>
          <w:sz w:val="24"/>
          <w:szCs w:val="24"/>
        </w:rPr>
        <w:fldChar w:fldCharType="end"/>
      </w:r>
      <w:r w:rsidR="000F7FD6" w:rsidRPr="0061615D">
        <w:rPr>
          <w:rFonts w:ascii="Aptos Narrow" w:hAnsi="Aptos Narrow"/>
          <w:b/>
          <w:bCs/>
          <w:sz w:val="24"/>
          <w:szCs w:val="24"/>
        </w:rPr>
        <w:t xml:space="preserve"> –</w:t>
      </w:r>
      <w:r w:rsidR="0061615D" w:rsidRPr="0061615D">
        <w:rPr>
          <w:rFonts w:ascii="Aptos Narrow" w:hAnsi="Aptos Narrow"/>
          <w:b/>
          <w:bCs/>
          <w:sz w:val="24"/>
          <w:szCs w:val="24"/>
        </w:rPr>
        <w:t xml:space="preserve"> </w:t>
      </w:r>
      <w:bookmarkStart w:id="2" w:name="_Hlk213674723"/>
      <w:r w:rsidR="0061615D" w:rsidRPr="0061615D">
        <w:rPr>
          <w:rFonts w:ascii="Aptos Narrow" w:hAnsi="Aptos Narrow"/>
        </w:rPr>
        <w:t xml:space="preserve">Excel format. </w:t>
      </w:r>
    </w:p>
    <w:p w14:paraId="64FDD6D9" w14:textId="71E9C025" w:rsidR="00B73948" w:rsidRDefault="00BE5459" w:rsidP="0061615D">
      <w:pPr>
        <w:rPr>
          <w:rFonts w:ascii="Aptos Narrow" w:hAnsi="Aptos Narrow"/>
          <w:b/>
          <w:bCs/>
          <w:i/>
          <w:iCs/>
        </w:rPr>
      </w:pPr>
      <w:bookmarkStart w:id="3" w:name="_Hlk213674750"/>
      <w:r w:rsidRPr="00B73948">
        <w:rPr>
          <w:rFonts w:ascii="Aptos Narrow" w:hAnsi="Aptos Narrow"/>
          <w:b/>
          <w:bCs/>
          <w:i/>
          <w:iCs/>
        </w:rPr>
        <w:t>This form</w:t>
      </w:r>
      <w:r w:rsidR="002F5E2A">
        <w:rPr>
          <w:rFonts w:ascii="Aptos Narrow" w:hAnsi="Aptos Narrow"/>
          <w:b/>
          <w:bCs/>
          <w:i/>
          <w:iCs/>
        </w:rPr>
        <w:t xml:space="preserve"> must be</w:t>
      </w:r>
      <w:r w:rsidRPr="00B73948">
        <w:rPr>
          <w:rFonts w:ascii="Aptos Narrow" w:hAnsi="Aptos Narrow"/>
          <w:b/>
          <w:bCs/>
          <w:i/>
          <w:iCs/>
        </w:rPr>
        <w:t xml:space="preserve"> used to register, change</w:t>
      </w:r>
      <w:r w:rsidR="00B26E57" w:rsidRPr="00B73948">
        <w:rPr>
          <w:rFonts w:ascii="Aptos Narrow" w:hAnsi="Aptos Narrow"/>
          <w:b/>
          <w:bCs/>
          <w:i/>
          <w:iCs/>
        </w:rPr>
        <w:t xml:space="preserve"> the pit type</w:t>
      </w:r>
      <w:r w:rsidRPr="00B73948">
        <w:rPr>
          <w:rFonts w:ascii="Aptos Narrow" w:hAnsi="Aptos Narrow"/>
          <w:b/>
          <w:bCs/>
          <w:i/>
          <w:iCs/>
        </w:rPr>
        <w:t>, or close Schedule A or Schedule B pits.</w:t>
      </w:r>
    </w:p>
    <w:p w14:paraId="0F0A03EE" w14:textId="253E6037" w:rsidR="0061615D" w:rsidRPr="0061615D" w:rsidRDefault="0061615D" w:rsidP="0061615D">
      <w:pPr>
        <w:rPr>
          <w:rFonts w:ascii="Aptos Narrow" w:hAnsi="Aptos Narrow"/>
        </w:rPr>
      </w:pPr>
      <w:r w:rsidRPr="0061615D">
        <w:rPr>
          <w:rFonts w:ascii="Aptos Narrow" w:hAnsi="Aptos Narrow"/>
        </w:rPr>
        <w:t>There are two tabs at the bottom of the form:</w:t>
      </w:r>
    </w:p>
    <w:p w14:paraId="15B3D0D7" w14:textId="77777777" w:rsidR="0061615D" w:rsidRPr="0061615D" w:rsidRDefault="0061615D" w:rsidP="0061615D">
      <w:pPr>
        <w:rPr>
          <w:rFonts w:ascii="Aptos Narrow" w:hAnsi="Aptos Narrow"/>
        </w:rPr>
      </w:pPr>
      <w:r w:rsidRPr="0061615D">
        <w:rPr>
          <w:rFonts w:ascii="Aptos Narrow" w:hAnsi="Aptos Narrow"/>
        </w:rPr>
        <w:t xml:space="preserve"> 1) The Excel Template</w:t>
      </w:r>
    </w:p>
    <w:p w14:paraId="17DA2ADE" w14:textId="27E08566" w:rsidR="00B73948" w:rsidRPr="00BE5459" w:rsidRDefault="0061615D" w:rsidP="00B73948">
      <w:pPr>
        <w:rPr>
          <w:rFonts w:ascii="Aptos Narrow" w:hAnsi="Aptos Narrow"/>
          <w:b/>
          <w:bCs/>
          <w:i/>
          <w:iCs/>
          <w:sz w:val="20"/>
          <w:szCs w:val="20"/>
        </w:rPr>
      </w:pPr>
      <w:r w:rsidRPr="0061615D">
        <w:rPr>
          <w:rFonts w:ascii="Aptos Narrow" w:hAnsi="Aptos Narrow"/>
        </w:rPr>
        <w:t xml:space="preserve"> 2) Instructions for completing the </w:t>
      </w:r>
      <w:r w:rsidR="00B73948" w:rsidRPr="0061615D">
        <w:rPr>
          <w:rFonts w:ascii="Aptos Narrow" w:hAnsi="Aptos Narrow"/>
        </w:rPr>
        <w:t>template</w:t>
      </w:r>
      <w:r w:rsidR="00B73948">
        <w:rPr>
          <w:rFonts w:ascii="Aptos Narrow" w:hAnsi="Aptos Narrow"/>
        </w:rPr>
        <w:t xml:space="preserve"> </w:t>
      </w:r>
      <w:r w:rsidR="00B73948" w:rsidRPr="0061615D">
        <w:rPr>
          <w:rFonts w:ascii="Aptos Narrow" w:hAnsi="Aptos Narrow"/>
        </w:rPr>
        <w:t>(</w:t>
      </w:r>
      <w:r w:rsidR="00B73948" w:rsidRPr="00BE5459">
        <w:rPr>
          <w:rFonts w:ascii="Aptos Narrow" w:hAnsi="Aptos Narrow"/>
          <w:b/>
          <w:bCs/>
          <w:i/>
          <w:iCs/>
          <w:sz w:val="20"/>
          <w:szCs w:val="20"/>
        </w:rPr>
        <w:t>To ensure timely processing of your request, reference the instructions tab when completing the form</w:t>
      </w:r>
      <w:r w:rsidR="00B73948">
        <w:rPr>
          <w:rFonts w:ascii="Aptos Narrow" w:hAnsi="Aptos Narrow"/>
          <w:b/>
          <w:bCs/>
          <w:i/>
          <w:iCs/>
          <w:sz w:val="20"/>
          <w:szCs w:val="20"/>
        </w:rPr>
        <w:t>.</w:t>
      </w:r>
      <w:r w:rsidR="00B73948" w:rsidRPr="00BE5459">
        <w:rPr>
          <w:rFonts w:ascii="Aptos Narrow" w:hAnsi="Aptos Narrow"/>
          <w:b/>
          <w:bCs/>
          <w:i/>
          <w:iCs/>
          <w:sz w:val="20"/>
          <w:szCs w:val="20"/>
        </w:rPr>
        <w:t>)</w:t>
      </w:r>
    </w:p>
    <w:p w14:paraId="58E493E6" w14:textId="77777777" w:rsidR="00BE5459" w:rsidRDefault="00BE5459" w:rsidP="0061615D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Use this template for only one organization. </w:t>
      </w:r>
    </w:p>
    <w:p w14:paraId="77E6648B" w14:textId="6EB0CFE1" w:rsidR="000F7FD6" w:rsidRPr="0061615D" w:rsidRDefault="0061615D" w:rsidP="0061615D">
      <w:pPr>
        <w:rPr>
          <w:rFonts w:ascii="Aptos Narrow" w:hAnsi="Aptos Narrow"/>
        </w:rPr>
      </w:pPr>
      <w:r w:rsidRPr="0061615D">
        <w:rPr>
          <w:rFonts w:ascii="Aptos Narrow" w:hAnsi="Aptos Narrow"/>
        </w:rPr>
        <w:t xml:space="preserve">One or more new or existing pits can be entered into the Excel template. </w:t>
      </w:r>
    </w:p>
    <w:bookmarkEnd w:id="2"/>
    <w:bookmarkEnd w:id="3"/>
    <w:p w14:paraId="1534EE57" w14:textId="72345BC0" w:rsidR="0061615D" w:rsidRPr="0061615D" w:rsidRDefault="00C67C12" w:rsidP="0061615D">
      <w:pPr>
        <w:rPr>
          <w:rFonts w:ascii="Aptos Narrow" w:hAnsi="Aptos Narrow"/>
          <w:b/>
          <w:bCs/>
          <w:sz w:val="24"/>
          <w:szCs w:val="24"/>
        </w:rPr>
      </w:pPr>
      <w:r>
        <w:rPr>
          <w:rFonts w:ascii="Aptos Narrow" w:hAnsi="Aptos Narrow"/>
          <w:b/>
          <w:bCs/>
          <w:sz w:val="24"/>
          <w:szCs w:val="24"/>
        </w:rPr>
        <w:fldChar w:fldCharType="begin"/>
      </w:r>
      <w:r>
        <w:rPr>
          <w:rFonts w:ascii="Aptos Narrow" w:hAnsi="Aptos Narrow"/>
          <w:b/>
          <w:bCs/>
          <w:sz w:val="24"/>
          <w:szCs w:val="24"/>
        </w:rPr>
        <w:instrText>HYPERLINK "https://www.rrc.texas.gov/media/ckopvvhl/cf-2-fillable.pdf"</w:instrText>
      </w:r>
      <w:r>
        <w:rPr>
          <w:rFonts w:ascii="Aptos Narrow" w:hAnsi="Aptos Narrow"/>
          <w:b/>
          <w:bCs/>
          <w:sz w:val="24"/>
          <w:szCs w:val="24"/>
        </w:rPr>
      </w:r>
      <w:r>
        <w:rPr>
          <w:rFonts w:ascii="Aptos Narrow" w:hAnsi="Aptos Narrow"/>
          <w:b/>
          <w:bCs/>
          <w:sz w:val="24"/>
          <w:szCs w:val="24"/>
        </w:rPr>
        <w:fldChar w:fldCharType="separate"/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 xml:space="preserve">Form </w:t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>E</w:t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>P</w:t>
      </w:r>
      <w:r w:rsidR="0061615D" w:rsidRPr="00C67C12">
        <w:rPr>
          <w:rStyle w:val="Hyperlink"/>
          <w:rFonts w:ascii="Aptos Narrow" w:hAnsi="Aptos Narrow"/>
          <w:b/>
          <w:bCs/>
          <w:sz w:val="24"/>
          <w:szCs w:val="24"/>
        </w:rPr>
        <w:t>-</w:t>
      </w:r>
      <w:r w:rsidR="000F7FD6" w:rsidRPr="00C67C12">
        <w:rPr>
          <w:rStyle w:val="Hyperlink"/>
          <w:rFonts w:ascii="Aptos Narrow" w:hAnsi="Aptos Narrow"/>
          <w:b/>
          <w:bCs/>
          <w:sz w:val="24"/>
          <w:szCs w:val="24"/>
        </w:rPr>
        <w:t>2</w:t>
      </w:r>
      <w:r>
        <w:rPr>
          <w:rFonts w:ascii="Aptos Narrow" w:hAnsi="Aptos Narrow"/>
          <w:b/>
          <w:bCs/>
          <w:sz w:val="24"/>
          <w:szCs w:val="24"/>
        </w:rPr>
        <w:fldChar w:fldCharType="end"/>
      </w:r>
      <w:r w:rsidR="000F7FD6" w:rsidRPr="0061615D">
        <w:rPr>
          <w:rFonts w:ascii="Aptos Narrow" w:hAnsi="Aptos Narrow"/>
          <w:b/>
          <w:bCs/>
          <w:sz w:val="24"/>
          <w:szCs w:val="24"/>
        </w:rPr>
        <w:t xml:space="preserve"> –</w:t>
      </w:r>
      <w:r w:rsidR="0061615D" w:rsidRPr="0061615D">
        <w:rPr>
          <w:rFonts w:ascii="Aptos Narrow" w:hAnsi="Aptos Narrow"/>
          <w:b/>
          <w:bCs/>
          <w:sz w:val="24"/>
          <w:szCs w:val="24"/>
        </w:rPr>
        <w:t xml:space="preserve"> </w:t>
      </w:r>
    </w:p>
    <w:p w14:paraId="2A2CD6B0" w14:textId="79BB8DC5" w:rsidR="0061615D" w:rsidRDefault="003655EF" w:rsidP="0061615D">
      <w:pPr>
        <w:rPr>
          <w:rFonts w:ascii="Aptos Narrow" w:hAnsi="Aptos Narrow"/>
        </w:rPr>
      </w:pPr>
      <w:bookmarkStart w:id="4" w:name="_Hlk213674793"/>
      <w:r>
        <w:rPr>
          <w:rFonts w:ascii="Aptos Narrow" w:hAnsi="Aptos Narrow"/>
        </w:rPr>
        <w:t xml:space="preserve">This form is used </w:t>
      </w:r>
      <w:r w:rsidRPr="003655EF">
        <w:rPr>
          <w:rFonts w:ascii="Aptos Narrow" w:hAnsi="Aptos Narrow"/>
          <w:b/>
          <w:bCs/>
          <w:i/>
          <w:iCs/>
        </w:rPr>
        <w:t>only</w:t>
      </w:r>
      <w:r w:rsidRPr="003655EF">
        <w:rPr>
          <w:rFonts w:ascii="Aptos Narrow" w:hAnsi="Aptos Narrow"/>
          <w:b/>
          <w:bCs/>
        </w:rPr>
        <w:t xml:space="preserve"> </w:t>
      </w:r>
      <w:r>
        <w:rPr>
          <w:rFonts w:ascii="Aptos Narrow" w:hAnsi="Aptos Narrow"/>
        </w:rPr>
        <w:t xml:space="preserve">for Schedule B pits and works in conjunction with the </w:t>
      </w:r>
      <w:r w:rsidR="00FE38FE" w:rsidRPr="00FE38FE">
        <w:rPr>
          <w:rFonts w:ascii="Aptos Narrow" w:hAnsi="Aptos Narrow"/>
          <w:b/>
          <w:bCs/>
          <w:i/>
          <w:iCs/>
        </w:rPr>
        <w:t xml:space="preserve">Schedule B </w:t>
      </w:r>
      <w:r w:rsidRPr="003655EF">
        <w:rPr>
          <w:rFonts w:ascii="Aptos Narrow" w:hAnsi="Aptos Narrow"/>
          <w:b/>
          <w:bCs/>
          <w:i/>
          <w:iCs/>
        </w:rPr>
        <w:t>Authorized Pit</w:t>
      </w:r>
      <w:hyperlink r:id="rId8" w:history="1">
        <w:r w:rsidRPr="00C67C12">
          <w:rPr>
            <w:rStyle w:val="Hyperlink"/>
            <w:rFonts w:ascii="Aptos Narrow" w:hAnsi="Aptos Narrow"/>
            <w:b/>
            <w:bCs/>
            <w:i/>
            <w:iCs/>
          </w:rPr>
          <w:t xml:space="preserve"> Calc</w:t>
        </w:r>
        <w:r w:rsidRPr="00C67C12">
          <w:rPr>
            <w:rStyle w:val="Hyperlink"/>
            <w:rFonts w:ascii="Aptos Narrow" w:hAnsi="Aptos Narrow"/>
            <w:b/>
            <w:bCs/>
            <w:i/>
            <w:iCs/>
          </w:rPr>
          <w:t>u</w:t>
        </w:r>
        <w:r w:rsidRPr="00C67C12">
          <w:rPr>
            <w:rStyle w:val="Hyperlink"/>
            <w:rFonts w:ascii="Aptos Narrow" w:hAnsi="Aptos Narrow"/>
            <w:b/>
            <w:bCs/>
            <w:i/>
            <w:iCs/>
          </w:rPr>
          <w:t xml:space="preserve">lator </w:t>
        </w:r>
      </w:hyperlink>
      <w:r w:rsidRPr="003655EF">
        <w:rPr>
          <w:rFonts w:ascii="Aptos Narrow" w:hAnsi="Aptos Narrow"/>
          <w:b/>
          <w:bCs/>
          <w:i/>
          <w:iCs/>
        </w:rPr>
        <w:t>Tool</w:t>
      </w:r>
      <w:r>
        <w:rPr>
          <w:rFonts w:ascii="Aptos Narrow" w:hAnsi="Aptos Narrow"/>
        </w:rPr>
        <w:t xml:space="preserve"> that converts the working capacity quantity into accurate dollar amounts for the</w:t>
      </w:r>
      <w:r w:rsidR="00AE0C8A">
        <w:rPr>
          <w:rFonts w:ascii="Aptos Narrow" w:hAnsi="Aptos Narrow"/>
        </w:rPr>
        <w:t xml:space="preserve"> total</w:t>
      </w:r>
      <w:r>
        <w:rPr>
          <w:rFonts w:ascii="Aptos Narrow" w:hAnsi="Aptos Narrow"/>
        </w:rPr>
        <w:t xml:space="preserve"> financial security amount due. </w:t>
      </w:r>
    </w:p>
    <w:p w14:paraId="78560865" w14:textId="51F2C716" w:rsidR="000A4522" w:rsidRPr="00AE0C8A" w:rsidRDefault="003655EF" w:rsidP="0061615D">
      <w:pPr>
        <w:rPr>
          <w:rFonts w:ascii="Aptos Narrow" w:hAnsi="Aptos Narrow"/>
        </w:rPr>
      </w:pPr>
      <w:r w:rsidRPr="00B73948">
        <w:rPr>
          <w:rFonts w:ascii="Aptos Narrow" w:hAnsi="Aptos Narrow"/>
          <w:b/>
          <w:bCs/>
          <w:i/>
          <w:iCs/>
        </w:rPr>
        <w:t>This form must be completed when registering</w:t>
      </w:r>
      <w:r w:rsidR="00FE38FE" w:rsidRPr="00B73948">
        <w:rPr>
          <w:rFonts w:ascii="Aptos Narrow" w:hAnsi="Aptos Narrow"/>
          <w:b/>
          <w:bCs/>
          <w:i/>
          <w:iCs/>
        </w:rPr>
        <w:t>,</w:t>
      </w:r>
      <w:r w:rsidRPr="00B73948">
        <w:rPr>
          <w:rFonts w:ascii="Aptos Narrow" w:hAnsi="Aptos Narrow"/>
          <w:b/>
          <w:bCs/>
          <w:i/>
          <w:iCs/>
        </w:rPr>
        <w:t xml:space="preserve"> </w:t>
      </w:r>
      <w:r w:rsidR="00FE38FE" w:rsidRPr="00B73948">
        <w:rPr>
          <w:rFonts w:ascii="Aptos Narrow" w:hAnsi="Aptos Narrow"/>
          <w:b/>
          <w:bCs/>
          <w:i/>
          <w:iCs/>
        </w:rPr>
        <w:t xml:space="preserve">changing, </w:t>
      </w:r>
      <w:r w:rsidRPr="00B73948">
        <w:rPr>
          <w:rFonts w:ascii="Aptos Narrow" w:hAnsi="Aptos Narrow"/>
          <w:b/>
          <w:bCs/>
          <w:i/>
          <w:iCs/>
        </w:rPr>
        <w:t>or closing a Schedule B pit</w:t>
      </w:r>
      <w:r>
        <w:rPr>
          <w:rFonts w:ascii="Aptos Narrow" w:hAnsi="Aptos Narrow"/>
        </w:rPr>
        <w:t xml:space="preserve">. </w:t>
      </w:r>
      <w:r w:rsidR="00AE0C8A" w:rsidRPr="00AE0C8A">
        <w:rPr>
          <w:rFonts w:ascii="Aptos Narrow" w:hAnsi="Aptos Narrow"/>
        </w:rPr>
        <w:t>T</w:t>
      </w:r>
      <w:r w:rsidR="000A4522" w:rsidRPr="00AE0C8A">
        <w:rPr>
          <w:rFonts w:ascii="Aptos Narrow" w:hAnsi="Aptos Narrow"/>
        </w:rPr>
        <w:t xml:space="preserve">here are two parts to this form; </w:t>
      </w:r>
      <w:r w:rsidR="00AE0C8A">
        <w:rPr>
          <w:rFonts w:ascii="Aptos Narrow" w:hAnsi="Aptos Narrow"/>
        </w:rPr>
        <w:t xml:space="preserve">reference the instructions on the form to ensure accurate data is being entered, and the appropriate part of the form is completed to avoid a delay in processing. </w:t>
      </w:r>
    </w:p>
    <w:p w14:paraId="03ED1DB2" w14:textId="77777777" w:rsidR="008B38A3" w:rsidRPr="008B38A3" w:rsidRDefault="008B38A3" w:rsidP="008B38A3">
      <w:pPr>
        <w:rPr>
          <w:rFonts w:ascii="Aptos Narrow" w:hAnsi="Aptos Narrow"/>
        </w:rPr>
      </w:pPr>
      <w:r w:rsidRPr="008B38A3">
        <w:rPr>
          <w:rFonts w:ascii="Aptos Narrow" w:hAnsi="Aptos Narrow"/>
          <w:b/>
          <w:bCs/>
        </w:rPr>
        <w:lastRenderedPageBreak/>
        <w:t>NOTE:</w:t>
      </w:r>
      <w:r w:rsidRPr="008B38A3">
        <w:rPr>
          <w:rFonts w:ascii="Aptos Narrow" w:hAnsi="Aptos Narrow"/>
        </w:rPr>
        <w:t xml:space="preserve"> If a Schedule B pit is located at a facility conducting commercial operations, it </w:t>
      </w:r>
      <w:r w:rsidRPr="008B38A3">
        <w:rPr>
          <w:rFonts w:ascii="Aptos Narrow" w:hAnsi="Aptos Narrow"/>
          <w:b/>
          <w:bCs/>
        </w:rPr>
        <w:t>must be permitted</w:t>
      </w:r>
      <w:r w:rsidRPr="008B38A3">
        <w:rPr>
          <w:rFonts w:ascii="Aptos Narrow" w:hAnsi="Aptos Narrow"/>
        </w:rPr>
        <w:t xml:space="preserve"> as a commercial pit. See guidance for commercial pits. </w:t>
      </w:r>
    </w:p>
    <w:p w14:paraId="0F67D846" w14:textId="77777777" w:rsidR="008B38A3" w:rsidRDefault="008B38A3" w:rsidP="0061615D">
      <w:pPr>
        <w:rPr>
          <w:rFonts w:ascii="Aptos Narrow" w:hAnsi="Aptos Narrow"/>
        </w:rPr>
      </w:pPr>
      <w:r w:rsidRPr="008B38A3">
        <w:rPr>
          <w:rFonts w:ascii="Aptos Narrow" w:hAnsi="Aptos Narrow"/>
        </w:rPr>
        <w:t>Schedule B Authorized Pits require financial security for the registrations to be completed.</w:t>
      </w:r>
    </w:p>
    <w:p w14:paraId="6FFE9806" w14:textId="0CC35435" w:rsidR="003C383A" w:rsidRDefault="00844EE2" w:rsidP="0061615D">
      <w:pPr>
        <w:rPr>
          <w:rFonts w:ascii="Aptos Narrow" w:hAnsi="Aptos Narrow"/>
          <w:b/>
          <w:bCs/>
          <w:sz w:val="24"/>
          <w:szCs w:val="24"/>
        </w:rPr>
      </w:pPr>
      <w:r w:rsidRPr="0061615D">
        <w:rPr>
          <w:rFonts w:ascii="Aptos Narrow" w:hAnsi="Aptos Narrow"/>
          <w:b/>
          <w:bCs/>
          <w:sz w:val="24"/>
          <w:szCs w:val="24"/>
        </w:rPr>
        <w:t>Form EP</w:t>
      </w:r>
      <w:r>
        <w:rPr>
          <w:rFonts w:ascii="Aptos Narrow" w:hAnsi="Aptos Narrow"/>
          <w:b/>
          <w:bCs/>
          <w:sz w:val="24"/>
          <w:szCs w:val="24"/>
        </w:rPr>
        <w:t>-</w:t>
      </w:r>
      <w:r>
        <w:rPr>
          <w:rFonts w:ascii="Aptos Narrow" w:hAnsi="Aptos Narrow"/>
          <w:b/>
          <w:bCs/>
          <w:sz w:val="24"/>
          <w:szCs w:val="24"/>
        </w:rPr>
        <w:t>3 Authorized Schedule B Financial Security Bond</w:t>
      </w:r>
      <w:r w:rsidR="003C383A">
        <w:rPr>
          <w:rFonts w:ascii="Aptos Narrow" w:hAnsi="Aptos Narrow"/>
          <w:b/>
          <w:bCs/>
          <w:sz w:val="24"/>
          <w:szCs w:val="24"/>
        </w:rPr>
        <w:t xml:space="preserve"> – </w:t>
      </w:r>
    </w:p>
    <w:p w14:paraId="1A550CAB" w14:textId="77777777" w:rsidR="003C383A" w:rsidRDefault="00844EE2" w:rsidP="0061615D">
      <w:pPr>
        <w:rPr>
          <w:rFonts w:ascii="Aptos Narrow" w:hAnsi="Aptos Narrow"/>
        </w:rPr>
      </w:pPr>
      <w:r>
        <w:rPr>
          <w:rFonts w:ascii="Aptos Narrow" w:hAnsi="Aptos Narrow"/>
        </w:rPr>
        <w:t>Th</w:t>
      </w:r>
      <w:r w:rsidR="003C383A">
        <w:rPr>
          <w:rFonts w:ascii="Aptos Narrow" w:hAnsi="Aptos Narrow"/>
        </w:rPr>
        <w:t xml:space="preserve">is form is used when financial security will be submitted in the form of a bond. </w:t>
      </w:r>
    </w:p>
    <w:p w14:paraId="70786EBB" w14:textId="1FD66B7F" w:rsidR="00844EE2" w:rsidRDefault="003C383A" w:rsidP="0061615D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The submitter will receive confirmation from RRC by email </w:t>
      </w:r>
      <w:r w:rsidR="00844EE2">
        <w:rPr>
          <w:rFonts w:ascii="Aptos Narrow" w:hAnsi="Aptos Narrow"/>
        </w:rPr>
        <w:t xml:space="preserve">confirming the exact financial security amount required for the Schedule B authorized pit registration request that was </w:t>
      </w:r>
      <w:r>
        <w:rPr>
          <w:rFonts w:ascii="Aptos Narrow" w:hAnsi="Aptos Narrow"/>
        </w:rPr>
        <w:t>received</w:t>
      </w:r>
      <w:r w:rsidR="00844EE2">
        <w:rPr>
          <w:rFonts w:ascii="Aptos Narrow" w:hAnsi="Aptos Narrow"/>
        </w:rPr>
        <w:t xml:space="preserve">. </w:t>
      </w:r>
    </w:p>
    <w:p w14:paraId="4DCBDEF0" w14:textId="0C0EE758" w:rsidR="003C383A" w:rsidRDefault="003C383A" w:rsidP="0061615D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Provide a copy of the RRC financial approval letter to the financial institution with the Form EP-3. </w:t>
      </w:r>
    </w:p>
    <w:p w14:paraId="0BA123A9" w14:textId="51A6564F" w:rsidR="003C383A" w:rsidRPr="008B38A3" w:rsidRDefault="003C383A" w:rsidP="003C383A">
      <w:pPr>
        <w:rPr>
          <w:rFonts w:ascii="Aptos Narrow" w:hAnsi="Aptos Narrow"/>
        </w:rPr>
      </w:pPr>
      <w:r w:rsidRPr="0061615D">
        <w:rPr>
          <w:rFonts w:ascii="Aptos Narrow" w:hAnsi="Aptos Narrow"/>
          <w:b/>
          <w:bCs/>
          <w:sz w:val="24"/>
          <w:szCs w:val="24"/>
        </w:rPr>
        <w:t>Form EP</w:t>
      </w:r>
      <w:r>
        <w:rPr>
          <w:rFonts w:ascii="Aptos Narrow" w:hAnsi="Aptos Narrow"/>
          <w:b/>
          <w:bCs/>
          <w:sz w:val="24"/>
          <w:szCs w:val="24"/>
        </w:rPr>
        <w:t>-4 Authorized Schedule B Letter of Credit</w:t>
      </w:r>
      <w:r>
        <w:rPr>
          <w:rFonts w:ascii="Aptos Narrow" w:hAnsi="Aptos Narrow"/>
          <w:b/>
          <w:bCs/>
          <w:sz w:val="24"/>
          <w:szCs w:val="24"/>
        </w:rPr>
        <w:t xml:space="preserve"> (LOC)</w:t>
      </w:r>
      <w:r>
        <w:rPr>
          <w:rFonts w:ascii="Aptos Narrow" w:hAnsi="Aptos Narrow"/>
          <w:b/>
          <w:bCs/>
          <w:sz w:val="24"/>
          <w:szCs w:val="24"/>
        </w:rPr>
        <w:t xml:space="preserve"> </w:t>
      </w:r>
      <w:r w:rsidRPr="0061615D">
        <w:rPr>
          <w:rFonts w:ascii="Aptos Narrow" w:hAnsi="Aptos Narrow"/>
          <w:b/>
          <w:bCs/>
          <w:sz w:val="24"/>
          <w:szCs w:val="24"/>
        </w:rPr>
        <w:t>–</w:t>
      </w:r>
      <w:r>
        <w:rPr>
          <w:rFonts w:ascii="Aptos Narrow" w:hAnsi="Aptos Narrow"/>
          <w:b/>
          <w:bCs/>
          <w:sz w:val="24"/>
          <w:szCs w:val="24"/>
        </w:rPr>
        <w:t xml:space="preserve"> </w:t>
      </w:r>
    </w:p>
    <w:p w14:paraId="66A52ED2" w14:textId="3D7B5A3A" w:rsidR="003C383A" w:rsidRDefault="003C383A" w:rsidP="003C383A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This form is used when financial security will be submitted in the form of </w:t>
      </w:r>
      <w:r>
        <w:rPr>
          <w:rFonts w:ascii="Aptos Narrow" w:hAnsi="Aptos Narrow"/>
        </w:rPr>
        <w:t>a Letter of Credit.</w:t>
      </w:r>
      <w:r>
        <w:rPr>
          <w:rFonts w:ascii="Aptos Narrow" w:hAnsi="Aptos Narrow"/>
        </w:rPr>
        <w:t xml:space="preserve"> </w:t>
      </w:r>
    </w:p>
    <w:p w14:paraId="6A021CA8" w14:textId="77777777" w:rsidR="003C383A" w:rsidRDefault="003C383A" w:rsidP="003C383A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The submitter will receive confirmation from RRC by email confirming the exact financial security amount required for the Schedule B authorized pit registration request that was received. </w:t>
      </w:r>
    </w:p>
    <w:p w14:paraId="6E124839" w14:textId="1A355BC9" w:rsidR="003C383A" w:rsidRDefault="003C383A" w:rsidP="003C383A">
      <w:pPr>
        <w:rPr>
          <w:rFonts w:ascii="Aptos Narrow" w:hAnsi="Aptos Narrow"/>
        </w:rPr>
      </w:pPr>
      <w:r>
        <w:rPr>
          <w:rFonts w:ascii="Aptos Narrow" w:hAnsi="Aptos Narrow"/>
        </w:rPr>
        <w:t>Provide a copy of the RRC financial approval letter to the financial institution with the Form EP-</w:t>
      </w:r>
      <w:r>
        <w:rPr>
          <w:rFonts w:ascii="Aptos Narrow" w:hAnsi="Aptos Narrow"/>
        </w:rPr>
        <w:t>4</w:t>
      </w:r>
      <w:r>
        <w:rPr>
          <w:rFonts w:ascii="Aptos Narrow" w:hAnsi="Aptos Narrow"/>
        </w:rPr>
        <w:t xml:space="preserve">. </w:t>
      </w:r>
    </w:p>
    <w:p w14:paraId="785814FA" w14:textId="106D7F52" w:rsidR="00844EE2" w:rsidRPr="003C383A" w:rsidRDefault="003C383A" w:rsidP="0061615D">
      <w:pPr>
        <w:rPr>
          <w:rFonts w:ascii="Aptos Narrow" w:hAnsi="Aptos Narrow"/>
          <w:b/>
          <w:bCs/>
          <w:i/>
          <w:iCs/>
        </w:rPr>
      </w:pPr>
      <w:r w:rsidRPr="003C383A">
        <w:rPr>
          <w:rFonts w:ascii="Aptos Narrow" w:hAnsi="Aptos Narrow"/>
          <w:b/>
          <w:bCs/>
          <w:i/>
          <w:iCs/>
        </w:rPr>
        <w:t>Financial security and accompanying documents must be mailed to:</w:t>
      </w:r>
    </w:p>
    <w:p w14:paraId="7340194B" w14:textId="10E8E32B" w:rsidR="003C383A" w:rsidRPr="003C383A" w:rsidRDefault="003C383A" w:rsidP="003C383A">
      <w:pPr>
        <w:spacing w:after="0"/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Railroad Commission of Texas </w:t>
      </w:r>
    </w:p>
    <w:p w14:paraId="7D1753B8" w14:textId="77777777" w:rsidR="003C383A" w:rsidRPr="003C383A" w:rsidRDefault="003C383A" w:rsidP="003C383A">
      <w:pPr>
        <w:spacing w:after="0"/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P-5 Financial Assurance Unit </w:t>
      </w:r>
    </w:p>
    <w:p w14:paraId="02F3B541" w14:textId="77777777" w:rsidR="003C383A" w:rsidRPr="003C383A" w:rsidRDefault="003C383A" w:rsidP="003C383A">
      <w:pPr>
        <w:spacing w:after="0"/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P.O. Box 12967 </w:t>
      </w:r>
    </w:p>
    <w:p w14:paraId="5A7D3862" w14:textId="77777777" w:rsidR="003C383A" w:rsidRPr="003C383A" w:rsidRDefault="003C383A" w:rsidP="003C383A">
      <w:pPr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Austin, Texas 78711-2967 </w:t>
      </w:r>
    </w:p>
    <w:p w14:paraId="577B90A8" w14:textId="6C965C9B" w:rsidR="00FE38FE" w:rsidRDefault="00FE38FE" w:rsidP="00FE38FE">
      <w:pPr>
        <w:pStyle w:val="Heading1"/>
        <w:rPr>
          <w:color w:val="153D63" w:themeColor="text2" w:themeTint="E6"/>
        </w:rPr>
      </w:pPr>
      <w:bookmarkStart w:id="5" w:name="_Hlk213674855"/>
      <w:bookmarkEnd w:id="4"/>
      <w:r>
        <w:rPr>
          <w:color w:val="153D63" w:themeColor="text2" w:themeTint="E6"/>
        </w:rPr>
        <w:t xml:space="preserve">Schedule B Authorized Pit Calculator </w:t>
      </w:r>
    </w:p>
    <w:p w14:paraId="3FA6C56F" w14:textId="2311B053" w:rsidR="00297CAB" w:rsidRDefault="00FE38FE" w:rsidP="00297CAB">
      <w:pPr>
        <w:spacing w:after="0"/>
        <w:rPr>
          <w:rFonts w:ascii="Aptos Narrow" w:hAnsi="Aptos Narrow"/>
        </w:rPr>
      </w:pPr>
      <w:r>
        <w:rPr>
          <w:rFonts w:ascii="Aptos Narrow" w:hAnsi="Aptos Narrow"/>
        </w:rPr>
        <w:t>This is a recommended tool</w:t>
      </w:r>
      <w:r w:rsidR="00AE0C8A">
        <w:rPr>
          <w:rFonts w:ascii="Aptos Narrow" w:hAnsi="Aptos Narrow"/>
        </w:rPr>
        <w:t xml:space="preserve"> used by RRC that converts the working capacity quantity into accurate dollar amounts for the total financial security amount due. </w:t>
      </w:r>
    </w:p>
    <w:p w14:paraId="074D55AA" w14:textId="6B97ED89" w:rsidR="00297CAB" w:rsidRPr="00297CAB" w:rsidRDefault="00297CAB" w:rsidP="00297CAB">
      <w:pPr>
        <w:pStyle w:val="Heading1"/>
        <w:spacing w:after="0"/>
        <w:rPr>
          <w:rFonts w:ascii="Aptos Narrow" w:hAnsi="Aptos Narrow"/>
          <w:b/>
          <w:bCs/>
          <w:i/>
          <w:iCs/>
          <w:color w:val="153D63" w:themeColor="text2" w:themeTint="E6"/>
          <w:sz w:val="24"/>
          <w:szCs w:val="24"/>
        </w:rPr>
      </w:pPr>
      <w:r w:rsidRPr="00297CAB">
        <w:rPr>
          <w:rFonts w:ascii="Aptos Narrow" w:hAnsi="Aptos Narrow"/>
          <w:b/>
          <w:bCs/>
          <w:i/>
          <w:iCs/>
          <w:sz w:val="24"/>
          <w:szCs w:val="24"/>
        </w:rPr>
        <w:t xml:space="preserve">Authorized Pit Forms are on the RRC Oil and Gas </w:t>
      </w:r>
      <w:hyperlink r:id="rId9" w:history="1">
        <w:r w:rsidRPr="00EA3536">
          <w:rPr>
            <w:rStyle w:val="Hyperlink"/>
            <w:rFonts w:ascii="Aptos Narrow" w:hAnsi="Aptos Narrow"/>
            <w:b/>
            <w:bCs/>
            <w:i/>
            <w:iCs/>
            <w:sz w:val="24"/>
            <w:szCs w:val="24"/>
          </w:rPr>
          <w:t>Forms web page</w:t>
        </w:r>
      </w:hyperlink>
      <w:r w:rsidRPr="00297CAB">
        <w:rPr>
          <w:rFonts w:ascii="Aptos Narrow" w:hAnsi="Aptos Narrow"/>
          <w:b/>
          <w:bCs/>
          <w:i/>
          <w:iCs/>
          <w:color w:val="153D63" w:themeColor="text2" w:themeTint="E6"/>
          <w:sz w:val="24"/>
          <w:szCs w:val="24"/>
        </w:rPr>
        <w:t xml:space="preserve">.  </w:t>
      </w:r>
    </w:p>
    <w:p w14:paraId="25A097C3" w14:textId="77777777" w:rsidR="00297CAB" w:rsidRPr="00297CAB" w:rsidRDefault="00297CAB" w:rsidP="00297CAB">
      <w:pPr>
        <w:pStyle w:val="Heading1"/>
      </w:pPr>
      <w:r>
        <w:rPr>
          <w:color w:val="153D63" w:themeColor="text2" w:themeTint="E6"/>
        </w:rPr>
        <w:t>Changes to Registered Schedule B Pits</w:t>
      </w:r>
    </w:p>
    <w:p w14:paraId="29322ED4" w14:textId="25E64C75" w:rsidR="005043AB" w:rsidRDefault="003655EF" w:rsidP="0061615D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Shall there be a change </w:t>
      </w:r>
      <w:r w:rsidR="005043AB">
        <w:rPr>
          <w:rFonts w:ascii="Aptos Narrow" w:hAnsi="Aptos Narrow"/>
        </w:rPr>
        <w:t>to</w:t>
      </w:r>
      <w:r>
        <w:rPr>
          <w:rFonts w:ascii="Aptos Narrow" w:hAnsi="Aptos Narrow"/>
        </w:rPr>
        <w:t xml:space="preserve"> </w:t>
      </w:r>
      <w:r w:rsidR="00297CAB">
        <w:rPr>
          <w:rFonts w:ascii="Aptos Narrow" w:hAnsi="Aptos Narrow"/>
        </w:rPr>
        <w:t xml:space="preserve">the number of pits, the working capacity of a pit, or pits that are registered and </w:t>
      </w:r>
      <w:r w:rsidR="005043AB">
        <w:rPr>
          <w:rFonts w:ascii="Aptos Narrow" w:hAnsi="Aptos Narrow"/>
        </w:rPr>
        <w:t>covered</w:t>
      </w:r>
      <w:r w:rsidR="00297CAB">
        <w:rPr>
          <w:rFonts w:ascii="Aptos Narrow" w:hAnsi="Aptos Narrow"/>
        </w:rPr>
        <w:t xml:space="preserve"> under a form of </w:t>
      </w:r>
      <w:r w:rsidR="005043AB">
        <w:rPr>
          <w:rFonts w:ascii="Aptos Narrow" w:hAnsi="Aptos Narrow"/>
        </w:rPr>
        <w:t xml:space="preserve">financial security, a new Form EP-1 must be submitted reflecting the change (adding or closing specific pits), and a new Form EP-2 must be completed and submitted for review. </w:t>
      </w:r>
    </w:p>
    <w:p w14:paraId="3B829AA9" w14:textId="7F577867" w:rsidR="00297CAB" w:rsidRPr="00C67C12" w:rsidRDefault="00844EE2" w:rsidP="0061615D">
      <w:pPr>
        <w:rPr>
          <w:rFonts w:ascii="Aptos Narrow" w:hAnsi="Aptos Narrow"/>
          <w:b/>
          <w:bCs/>
          <w:i/>
          <w:iCs/>
        </w:rPr>
      </w:pPr>
      <w:r>
        <w:rPr>
          <w:rFonts w:ascii="Aptos Narrow" w:hAnsi="Aptos Narrow"/>
        </w:rPr>
        <w:t xml:space="preserve">Upon approval of the newly calculated financial security amount, the Commission will email an approval letter that </w:t>
      </w:r>
      <w:r w:rsidR="00297CAB">
        <w:rPr>
          <w:rFonts w:ascii="Aptos Narrow" w:hAnsi="Aptos Narrow"/>
        </w:rPr>
        <w:t xml:space="preserve">must be </w:t>
      </w:r>
      <w:r>
        <w:rPr>
          <w:rFonts w:ascii="Aptos Narrow" w:hAnsi="Aptos Narrow"/>
        </w:rPr>
        <w:t>submitted to the financial institution</w:t>
      </w:r>
      <w:r w:rsidR="00297CAB">
        <w:rPr>
          <w:rFonts w:ascii="Aptos Narrow" w:hAnsi="Aptos Narrow"/>
        </w:rPr>
        <w:t>,</w:t>
      </w:r>
      <w:r>
        <w:rPr>
          <w:rFonts w:ascii="Aptos Narrow" w:hAnsi="Aptos Narrow"/>
        </w:rPr>
        <w:t xml:space="preserve"> </w:t>
      </w:r>
      <w:r w:rsidR="00297CAB">
        <w:rPr>
          <w:rFonts w:ascii="Aptos Narrow" w:hAnsi="Aptos Narrow"/>
        </w:rPr>
        <w:t xml:space="preserve">which will issue updated financial security reflecting the pits in accordance </w:t>
      </w:r>
      <w:r w:rsidR="00C67C12">
        <w:rPr>
          <w:rFonts w:ascii="Aptos Narrow" w:hAnsi="Aptos Narrow"/>
        </w:rPr>
        <w:t>with</w:t>
      </w:r>
      <w:r w:rsidR="00297CAB">
        <w:rPr>
          <w:rFonts w:ascii="Aptos Narrow" w:hAnsi="Aptos Narrow"/>
        </w:rPr>
        <w:t xml:space="preserve"> the change that was received by the Commission. </w:t>
      </w:r>
      <w:r w:rsidR="00C67C12">
        <w:rPr>
          <w:rFonts w:ascii="Aptos Narrow" w:hAnsi="Aptos Narrow"/>
          <w:b/>
          <w:bCs/>
          <w:i/>
          <w:iCs/>
        </w:rPr>
        <w:t>For questions regarding changing financial security</w:t>
      </w:r>
      <w:r w:rsidR="003A6E57">
        <w:rPr>
          <w:rFonts w:ascii="Aptos Narrow" w:hAnsi="Aptos Narrow"/>
          <w:b/>
          <w:bCs/>
          <w:i/>
          <w:iCs/>
        </w:rPr>
        <w:t>,</w:t>
      </w:r>
      <w:r w:rsidR="00C67C12">
        <w:rPr>
          <w:rFonts w:ascii="Aptos Narrow" w:hAnsi="Aptos Narrow"/>
          <w:b/>
          <w:bCs/>
          <w:i/>
          <w:iCs/>
        </w:rPr>
        <w:t xml:space="preserve"> contact P-5 </w:t>
      </w:r>
      <w:r w:rsidR="003A6E57">
        <w:rPr>
          <w:rFonts w:ascii="Aptos Narrow" w:hAnsi="Aptos Narrow"/>
          <w:b/>
          <w:bCs/>
          <w:i/>
          <w:iCs/>
        </w:rPr>
        <w:t xml:space="preserve">by phone (512) 463-6772 or by email at </w:t>
      </w:r>
      <w:hyperlink r:id="rId10" w:history="1">
        <w:r w:rsidR="003A6E57" w:rsidRPr="00321E6E">
          <w:rPr>
            <w:rStyle w:val="Hyperlink"/>
            <w:rFonts w:ascii="Aptos Narrow" w:hAnsi="Aptos Narrow"/>
            <w:b/>
            <w:bCs/>
            <w:i/>
            <w:iCs/>
          </w:rPr>
          <w:t>p5@rrc.texas.gov</w:t>
        </w:r>
      </w:hyperlink>
      <w:r w:rsidR="003A6E57">
        <w:rPr>
          <w:rFonts w:ascii="Aptos Narrow" w:hAnsi="Aptos Narrow"/>
          <w:b/>
          <w:bCs/>
          <w:i/>
          <w:iCs/>
        </w:rPr>
        <w:t xml:space="preserve">. </w:t>
      </w:r>
    </w:p>
    <w:p w14:paraId="42E41C71" w14:textId="77777777" w:rsidR="00297CAB" w:rsidRDefault="00297CAB" w:rsidP="0061615D">
      <w:pPr>
        <w:rPr>
          <w:rFonts w:ascii="Aptos Narrow" w:hAnsi="Aptos Narrow"/>
        </w:rPr>
      </w:pPr>
    </w:p>
    <w:p w14:paraId="334B56EE" w14:textId="77777777" w:rsidR="00297CAB" w:rsidRDefault="00297CAB" w:rsidP="0061615D">
      <w:pPr>
        <w:rPr>
          <w:rFonts w:ascii="Aptos Narrow" w:hAnsi="Aptos Narrow"/>
        </w:rPr>
      </w:pPr>
    </w:p>
    <w:p w14:paraId="39667E98" w14:textId="4423FA6F" w:rsidR="005043AB" w:rsidRPr="003655EF" w:rsidRDefault="00297CAB" w:rsidP="0061615D">
      <w:pPr>
        <w:rPr>
          <w:rFonts w:ascii="Aptos Narrow" w:hAnsi="Aptos Narrow"/>
        </w:rPr>
      </w:pPr>
      <w:r>
        <w:rPr>
          <w:rFonts w:ascii="Aptos Narrow" w:hAnsi="Aptos Narrow"/>
        </w:rPr>
        <w:t>The updated financial security must be mailed to:</w:t>
      </w:r>
      <w:r w:rsidR="00844EE2">
        <w:rPr>
          <w:rFonts w:ascii="Aptos Narrow" w:hAnsi="Aptos Narrow"/>
        </w:rPr>
        <w:t xml:space="preserve"> </w:t>
      </w:r>
    </w:p>
    <w:p w14:paraId="6616A484" w14:textId="77777777" w:rsidR="00297CAB" w:rsidRPr="003C383A" w:rsidRDefault="00297CAB" w:rsidP="00297CAB">
      <w:pPr>
        <w:spacing w:after="0"/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Railroad Commission of Texas </w:t>
      </w:r>
    </w:p>
    <w:p w14:paraId="0DB24F92" w14:textId="77777777" w:rsidR="00297CAB" w:rsidRPr="003C383A" w:rsidRDefault="00297CAB" w:rsidP="00297CAB">
      <w:pPr>
        <w:spacing w:after="0"/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P-5 Financial Assurance Unit </w:t>
      </w:r>
    </w:p>
    <w:p w14:paraId="0CA351EF" w14:textId="77777777" w:rsidR="00297CAB" w:rsidRPr="003C383A" w:rsidRDefault="00297CAB" w:rsidP="00297CAB">
      <w:pPr>
        <w:spacing w:after="0"/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P.O. Box 12967 </w:t>
      </w:r>
    </w:p>
    <w:p w14:paraId="708AF2A5" w14:textId="77777777" w:rsidR="00297CAB" w:rsidRPr="003C383A" w:rsidRDefault="00297CAB" w:rsidP="00297CAB">
      <w:pPr>
        <w:rPr>
          <w:rFonts w:ascii="Aptos Narrow" w:hAnsi="Aptos Narrow"/>
        </w:rPr>
      </w:pPr>
      <w:r w:rsidRPr="003C383A">
        <w:rPr>
          <w:rFonts w:ascii="Aptos Narrow" w:hAnsi="Aptos Narrow"/>
        </w:rPr>
        <w:t xml:space="preserve">Austin, Texas 78711-2967 </w:t>
      </w:r>
    </w:p>
    <w:bookmarkEnd w:id="5"/>
    <w:p w14:paraId="33A40E6F" w14:textId="6BED3090" w:rsidR="00446A98" w:rsidRPr="005A0998" w:rsidRDefault="00446A98" w:rsidP="00446A98">
      <w:pPr>
        <w:rPr>
          <w:rStyle w:val="Heading1Char"/>
          <w:szCs w:val="32"/>
        </w:rPr>
      </w:pPr>
      <w:r w:rsidRPr="005A0998">
        <w:rPr>
          <w:rStyle w:val="Heading1Char"/>
          <w:color w:val="153D63" w:themeColor="text2" w:themeTint="E6"/>
          <w:szCs w:val="32"/>
        </w:rPr>
        <w:t>Registration Acknowledgment</w:t>
      </w:r>
      <w:r w:rsidRPr="005A0998">
        <w:rPr>
          <w:rStyle w:val="Heading1Char"/>
          <w:szCs w:val="32"/>
        </w:rPr>
        <w:t xml:space="preserve"> </w:t>
      </w:r>
    </w:p>
    <w:p w14:paraId="06758FB1" w14:textId="205DD437" w:rsidR="0085772D" w:rsidRPr="00EA3536" w:rsidRDefault="00EA3536" w:rsidP="00446A98">
      <w:pPr>
        <w:rPr>
          <w:rFonts w:ascii="Aptos Narrow" w:hAnsi="Aptos Narrow"/>
        </w:rPr>
      </w:pPr>
      <w:bookmarkStart w:id="6" w:name="_Hlk213674880"/>
      <w:r w:rsidRPr="00EA3536">
        <w:rPr>
          <w:rFonts w:ascii="Aptos Narrow" w:hAnsi="Aptos Narrow"/>
        </w:rPr>
        <w:t xml:space="preserve">Each authorized pit registration request will be processed by Environmental Permits and Support (EPS) staff in the order it is received. </w:t>
      </w:r>
    </w:p>
    <w:p w14:paraId="59B4F4F9" w14:textId="77777777" w:rsidR="0085772D" w:rsidRPr="00EA3536" w:rsidRDefault="0085772D" w:rsidP="00446A98">
      <w:pPr>
        <w:rPr>
          <w:rFonts w:ascii="Aptos Narrow" w:hAnsi="Aptos Narrow"/>
        </w:rPr>
      </w:pPr>
      <w:r w:rsidRPr="00EA3536">
        <w:rPr>
          <w:rFonts w:ascii="Aptos Narrow" w:hAnsi="Aptos Narrow"/>
        </w:rPr>
        <w:t xml:space="preserve">For </w:t>
      </w:r>
      <w:r w:rsidRPr="00EA3536">
        <w:rPr>
          <w:rFonts w:ascii="Aptos Narrow" w:hAnsi="Aptos Narrow"/>
          <w:b/>
          <w:bCs/>
          <w:i/>
          <w:iCs/>
        </w:rPr>
        <w:t>schedule A pits</w:t>
      </w:r>
      <w:r w:rsidRPr="00EA3536">
        <w:rPr>
          <w:rFonts w:ascii="Aptos Narrow" w:hAnsi="Aptos Narrow"/>
        </w:rPr>
        <w:t xml:space="preserve">, a reply will be sent confirming registration, and the issued pit registration number will be included in the email. </w:t>
      </w:r>
    </w:p>
    <w:p w14:paraId="6C47F815" w14:textId="7E93FFB4" w:rsidR="00446A98" w:rsidRPr="00EA3536" w:rsidRDefault="0085772D" w:rsidP="00446A98">
      <w:pPr>
        <w:rPr>
          <w:rFonts w:ascii="Aptos Narrow" w:hAnsi="Aptos Narrow"/>
        </w:rPr>
      </w:pPr>
      <w:r w:rsidRPr="00EA3536">
        <w:rPr>
          <w:rFonts w:ascii="Aptos Narrow" w:hAnsi="Aptos Narrow"/>
        </w:rPr>
        <w:t xml:space="preserve">For </w:t>
      </w:r>
      <w:r w:rsidRPr="00EA3536">
        <w:rPr>
          <w:rFonts w:ascii="Aptos Narrow" w:hAnsi="Aptos Narrow"/>
          <w:b/>
          <w:bCs/>
          <w:i/>
          <w:iCs/>
        </w:rPr>
        <w:t>schedule B pit</w:t>
      </w:r>
      <w:r w:rsidRPr="00EA3536">
        <w:rPr>
          <w:rFonts w:ascii="Aptos Narrow" w:hAnsi="Aptos Narrow"/>
        </w:rPr>
        <w:t xml:space="preserve"> authorizations, an email will be sent confirming receipt of the registration documents, including </w:t>
      </w:r>
      <w:r w:rsidR="00EA3536" w:rsidRPr="00EA3536">
        <w:rPr>
          <w:rFonts w:ascii="Aptos Narrow" w:hAnsi="Aptos Narrow"/>
        </w:rPr>
        <w:t>registration</w:t>
      </w:r>
      <w:r w:rsidRPr="00EA3536">
        <w:rPr>
          <w:rFonts w:ascii="Aptos Narrow" w:hAnsi="Aptos Narrow"/>
        </w:rPr>
        <w:t xml:space="preserve"> numbers, and </w:t>
      </w:r>
      <w:r w:rsidR="008E4486" w:rsidRPr="00EA3536">
        <w:rPr>
          <w:rFonts w:ascii="Aptos Narrow" w:hAnsi="Aptos Narrow"/>
        </w:rPr>
        <w:t xml:space="preserve">an official letter attachment confirming </w:t>
      </w:r>
      <w:r w:rsidR="00446A98" w:rsidRPr="00EA3536">
        <w:rPr>
          <w:rFonts w:ascii="Aptos Narrow" w:hAnsi="Aptos Narrow"/>
        </w:rPr>
        <w:t>the</w:t>
      </w:r>
      <w:r w:rsidR="00EA3536" w:rsidRPr="00EA3536">
        <w:rPr>
          <w:rFonts w:ascii="Aptos Narrow" w:hAnsi="Aptos Narrow"/>
        </w:rPr>
        <w:t xml:space="preserve"> correct</w:t>
      </w:r>
      <w:r w:rsidR="00446A98" w:rsidRPr="00EA3536">
        <w:rPr>
          <w:rFonts w:ascii="Aptos Narrow" w:hAnsi="Aptos Narrow"/>
        </w:rPr>
        <w:t xml:space="preserve"> financial security amount </w:t>
      </w:r>
      <w:r w:rsidR="008E4486" w:rsidRPr="00EA3536">
        <w:rPr>
          <w:rFonts w:ascii="Aptos Narrow" w:hAnsi="Aptos Narrow"/>
        </w:rPr>
        <w:t xml:space="preserve">due, with </w:t>
      </w:r>
      <w:r w:rsidR="00446A98" w:rsidRPr="00EA3536">
        <w:rPr>
          <w:rFonts w:ascii="Aptos Narrow" w:hAnsi="Aptos Narrow"/>
        </w:rPr>
        <w:t xml:space="preserve">the list of submitted pits. </w:t>
      </w:r>
    </w:p>
    <w:p w14:paraId="0A8258F7" w14:textId="75C892AB" w:rsidR="00EA3536" w:rsidRPr="00D01596" w:rsidRDefault="00EA3536" w:rsidP="008E4486">
      <w:pPr>
        <w:rPr>
          <w:rFonts w:ascii="Aptos Narrow" w:hAnsi="Aptos Narrow"/>
          <w:i/>
          <w:iCs/>
          <w:sz w:val="24"/>
          <w:szCs w:val="24"/>
        </w:rPr>
      </w:pPr>
      <w:r w:rsidRPr="00D01596">
        <w:rPr>
          <w:rFonts w:ascii="Aptos Narrow" w:hAnsi="Aptos Narrow"/>
          <w:b/>
          <w:bCs/>
          <w:i/>
          <w:iCs/>
          <w:sz w:val="24"/>
          <w:szCs w:val="24"/>
        </w:rPr>
        <w:t xml:space="preserve">Note: </w:t>
      </w:r>
      <w:r w:rsidR="00D01596" w:rsidRPr="00D01596">
        <w:rPr>
          <w:rFonts w:ascii="Aptos Narrow" w:hAnsi="Aptos Narrow"/>
          <w:b/>
          <w:bCs/>
          <w:i/>
          <w:iCs/>
          <w:sz w:val="24"/>
          <w:szCs w:val="24"/>
        </w:rPr>
        <w:t xml:space="preserve">Schedule B pits are not authorized for use until the Railroad Commission has received the required financial security in the correct amount. </w:t>
      </w:r>
    </w:p>
    <w:p w14:paraId="79E52B18" w14:textId="285DC5CF" w:rsidR="005623DD" w:rsidRPr="00EA3536" w:rsidRDefault="008E4486" w:rsidP="008E4486">
      <w:pPr>
        <w:rPr>
          <w:rFonts w:ascii="Aptos Narrow" w:hAnsi="Aptos Narrow"/>
        </w:rPr>
      </w:pPr>
      <w:r w:rsidRPr="00EA3536">
        <w:rPr>
          <w:rFonts w:ascii="Aptos Narrow" w:hAnsi="Aptos Narrow"/>
        </w:rPr>
        <w:t xml:space="preserve">Upon receipt of the </w:t>
      </w:r>
      <w:r w:rsidR="00EA3536" w:rsidRPr="00EA3536">
        <w:rPr>
          <w:rFonts w:ascii="Aptos Narrow" w:hAnsi="Aptos Narrow"/>
        </w:rPr>
        <w:t>correct</w:t>
      </w:r>
      <w:r w:rsidRPr="00EA3536">
        <w:rPr>
          <w:rFonts w:ascii="Aptos Narrow" w:hAnsi="Aptos Narrow"/>
        </w:rPr>
        <w:t xml:space="preserve"> financial security amount, an email will be sent acknowledging </w:t>
      </w:r>
      <w:r w:rsidR="00D01596">
        <w:rPr>
          <w:rFonts w:ascii="Aptos Narrow" w:hAnsi="Aptos Narrow"/>
        </w:rPr>
        <w:t xml:space="preserve">that </w:t>
      </w:r>
      <w:r w:rsidRPr="00EA3536">
        <w:rPr>
          <w:rFonts w:ascii="Aptos Narrow" w:hAnsi="Aptos Narrow"/>
        </w:rPr>
        <w:t xml:space="preserve">the financial security </w:t>
      </w:r>
      <w:r w:rsidR="00D01596">
        <w:rPr>
          <w:rFonts w:ascii="Aptos Narrow" w:hAnsi="Aptos Narrow"/>
        </w:rPr>
        <w:t>has been received, and the pits are authorized for use.</w:t>
      </w:r>
      <w:r w:rsidRPr="00EA3536">
        <w:rPr>
          <w:rFonts w:ascii="Aptos Narrow" w:hAnsi="Aptos Narrow"/>
        </w:rPr>
        <w:t xml:space="preserve"> </w:t>
      </w:r>
      <w:bookmarkEnd w:id="6"/>
    </w:p>
    <w:sectPr w:rsidR="005623DD" w:rsidRPr="00EA3536" w:rsidSect="00402BF6">
      <w:headerReference w:type="default" r:id="rId11"/>
      <w:footerReference w:type="defaul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5136A" w14:textId="77777777" w:rsidR="006F382E" w:rsidRDefault="006F382E" w:rsidP="006F382E">
      <w:pPr>
        <w:spacing w:after="0" w:line="240" w:lineRule="auto"/>
      </w:pPr>
      <w:r>
        <w:separator/>
      </w:r>
    </w:p>
  </w:endnote>
  <w:endnote w:type="continuationSeparator" w:id="0">
    <w:p w14:paraId="3A0F8D4F" w14:textId="77777777" w:rsidR="006F382E" w:rsidRDefault="006F382E" w:rsidP="006F38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Serif"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7771484"/>
      <w:docPartObj>
        <w:docPartGallery w:val="Page Numbers (Bottom of Page)"/>
        <w:docPartUnique/>
      </w:docPartObj>
    </w:sdtPr>
    <w:sdtEndPr>
      <w:rPr>
        <w:rFonts w:cs="Aptos Serif"/>
        <w:sz w:val="18"/>
        <w:szCs w:val="18"/>
      </w:rPr>
    </w:sdtEndPr>
    <w:sdtContent>
      <w:sdt>
        <w:sdtPr>
          <w:rPr>
            <w:rFonts w:cs="Aptos Serif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EF69060" w14:textId="296E7C48" w:rsidR="00802171" w:rsidRDefault="00802171">
            <w:pPr>
              <w:pStyle w:val="Footer"/>
              <w:jc w:val="center"/>
              <w:rPr>
                <w:rFonts w:cs="Aptos Serif"/>
                <w:sz w:val="18"/>
                <w:szCs w:val="18"/>
              </w:rPr>
            </w:pPr>
          </w:p>
          <w:p w14:paraId="0E39090E" w14:textId="04F56455" w:rsidR="00802171" w:rsidRPr="00802171" w:rsidRDefault="00802171" w:rsidP="005623DD">
            <w:pPr>
              <w:pStyle w:val="Footer"/>
              <w:jc w:val="center"/>
              <w:rPr>
                <w:rFonts w:cs="Aptos Serif"/>
                <w:sz w:val="18"/>
                <w:szCs w:val="18"/>
              </w:rPr>
            </w:pPr>
            <w:r w:rsidRPr="005623DD">
              <w:rPr>
                <w:rFonts w:cs="Aptos Serif"/>
                <w:sz w:val="16"/>
                <w:szCs w:val="16"/>
              </w:rPr>
              <w:t>Railroad Commission of Texas Oil &amp; Gas Division | Environmental Permits | P.O. Box 12967, Austin, Texas 78711-2967</w:t>
            </w:r>
            <w:r w:rsidR="005623DD">
              <w:rPr>
                <w:rFonts w:cs="Aptos Serif"/>
                <w:sz w:val="16"/>
                <w:szCs w:val="16"/>
              </w:rPr>
              <w:tab/>
            </w:r>
            <w:r w:rsidRPr="00802171">
              <w:rPr>
                <w:rFonts w:cs="Aptos Serif"/>
                <w:sz w:val="18"/>
                <w:szCs w:val="18"/>
              </w:rPr>
              <w:t xml:space="preserve">Page </w:t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fldChar w:fldCharType="begin"/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instrText xml:space="preserve"> PAGE </w:instrText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fldChar w:fldCharType="separate"/>
            </w:r>
            <w:r w:rsidRPr="00802171">
              <w:rPr>
                <w:rFonts w:cs="Aptos Serif"/>
                <w:b/>
                <w:bCs/>
                <w:noProof/>
                <w:sz w:val="18"/>
                <w:szCs w:val="18"/>
              </w:rPr>
              <w:t>2</w:t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fldChar w:fldCharType="end"/>
            </w:r>
            <w:r w:rsidRPr="00802171">
              <w:rPr>
                <w:rFonts w:cs="Aptos Serif"/>
                <w:sz w:val="18"/>
                <w:szCs w:val="18"/>
              </w:rPr>
              <w:t xml:space="preserve"> of </w:t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fldChar w:fldCharType="begin"/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instrText xml:space="preserve"> NUMPAGES  </w:instrText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fldChar w:fldCharType="separate"/>
            </w:r>
            <w:r w:rsidRPr="00802171">
              <w:rPr>
                <w:rFonts w:cs="Aptos Serif"/>
                <w:b/>
                <w:bCs/>
                <w:noProof/>
                <w:sz w:val="18"/>
                <w:szCs w:val="18"/>
              </w:rPr>
              <w:t>2</w:t>
            </w:r>
            <w:r w:rsidRPr="00802171">
              <w:rPr>
                <w:rFonts w:cs="Aptos Serif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CD7DEAE" w14:textId="560162D2" w:rsidR="006F382E" w:rsidRDefault="006F382E" w:rsidP="006F38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8FE9E" w14:textId="77777777" w:rsidR="006F382E" w:rsidRDefault="006F382E" w:rsidP="006F382E">
      <w:pPr>
        <w:spacing w:after="0" w:line="240" w:lineRule="auto"/>
      </w:pPr>
      <w:r>
        <w:separator/>
      </w:r>
    </w:p>
  </w:footnote>
  <w:footnote w:type="continuationSeparator" w:id="0">
    <w:p w14:paraId="455BC7B5" w14:textId="77777777" w:rsidR="006F382E" w:rsidRDefault="006F382E" w:rsidP="006F38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E8B5" w14:textId="09B89FA2" w:rsidR="006F382E" w:rsidRPr="00557EFB" w:rsidRDefault="00402BF6" w:rsidP="00402BF6">
    <w:pPr>
      <w:pStyle w:val="Header"/>
      <w:ind w:right="200" w:firstLine="2160"/>
      <w:rPr>
        <w:rFonts w:asciiTheme="majorHAnsi" w:hAnsiTheme="majorHAnsi"/>
        <w:sz w:val="20"/>
        <w:szCs w:val="20"/>
      </w:rPr>
    </w:pPr>
    <w:r>
      <w:rPr>
        <w:rFonts w:asciiTheme="majorHAnsi" w:hAnsiTheme="majorHAnsi"/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EDFD09" wp14:editId="579492CF">
              <wp:simplePos x="0" y="0"/>
              <wp:positionH relativeFrom="column">
                <wp:posOffset>5829300</wp:posOffset>
              </wp:positionH>
              <wp:positionV relativeFrom="paragraph">
                <wp:posOffset>9525</wp:posOffset>
              </wp:positionV>
              <wp:extent cx="1028700" cy="457200"/>
              <wp:effectExtent l="0" t="0" r="0" b="0"/>
              <wp:wrapNone/>
              <wp:docPr id="57161482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AB6C1F1" w14:textId="147F7131" w:rsidR="00557EFB" w:rsidRPr="001E5C44" w:rsidRDefault="001E5C44" w:rsidP="00CC068E">
                          <w:pPr>
                            <w:spacing w:after="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(Rev. </w:t>
                          </w:r>
                          <w:r w:rsidR="00D01596">
                            <w:rPr>
                              <w:sz w:val="16"/>
                              <w:szCs w:val="16"/>
                            </w:rPr>
                            <w:t>11</w:t>
                          </w:r>
                          <w:r>
                            <w:rPr>
                              <w:sz w:val="16"/>
                              <w:szCs w:val="16"/>
                            </w:rPr>
                            <w:t>/</w:t>
                          </w:r>
                          <w:r w:rsidR="005623DD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="00D01596">
                            <w:rPr>
                              <w:sz w:val="16"/>
                              <w:szCs w:val="16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</w:rPr>
                            <w:t>/25)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EDFD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59pt;margin-top:.75pt;width:8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" fillcolor="white [3201]" stroked="f" strokeweight=".5pt">
              <v:textbox>
                <w:txbxContent>
                  <w:p w14:paraId="0AB6C1F1" w14:textId="147F7131" w:rsidR="00557EFB" w:rsidRPr="001E5C44" w:rsidRDefault="001E5C44" w:rsidP="00CC068E">
                    <w:pPr>
                      <w:spacing w:after="0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(Rev. </w:t>
                    </w:r>
                    <w:r w:rsidR="00D01596">
                      <w:rPr>
                        <w:sz w:val="16"/>
                        <w:szCs w:val="16"/>
                      </w:rPr>
                      <w:t>11</w:t>
                    </w:r>
                    <w:r>
                      <w:rPr>
                        <w:sz w:val="16"/>
                        <w:szCs w:val="16"/>
                      </w:rPr>
                      <w:t>/</w:t>
                    </w:r>
                    <w:r w:rsidR="005623DD">
                      <w:rPr>
                        <w:sz w:val="16"/>
                        <w:szCs w:val="16"/>
                      </w:rPr>
                      <w:t>1</w:t>
                    </w:r>
                    <w:r w:rsidR="00D01596">
                      <w:rPr>
                        <w:sz w:val="16"/>
                        <w:szCs w:val="16"/>
                      </w:rPr>
                      <w:t>0</w:t>
                    </w:r>
                    <w:r>
                      <w:rPr>
                        <w:sz w:val="16"/>
                        <w:szCs w:val="16"/>
                      </w:rPr>
                      <w:t>/25)</w:t>
                    </w:r>
                  </w:p>
                </w:txbxContent>
              </v:textbox>
            </v:shape>
          </w:pict>
        </mc:Fallback>
      </mc:AlternateContent>
    </w:r>
    <w:r w:rsidR="001E5C44" w:rsidRPr="00557EFB">
      <w:rPr>
        <w:rFonts w:asciiTheme="majorHAnsi" w:hAnsiTheme="majorHAnsi"/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46976A5" wp14:editId="07A59617">
          <wp:simplePos x="0" y="0"/>
          <wp:positionH relativeFrom="column">
            <wp:posOffset>-1905</wp:posOffset>
          </wp:positionH>
          <wp:positionV relativeFrom="paragraph">
            <wp:posOffset>-228459</wp:posOffset>
          </wp:positionV>
          <wp:extent cx="687846" cy="685800"/>
          <wp:effectExtent l="0" t="0" r="0" b="0"/>
          <wp:wrapNone/>
          <wp:docPr id="1812153266" name="Picture 9" descr="RRC Seal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A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9" descr="RRC Seal">
                    <a:extLst>
                      <a:ext uri="{FF2B5EF4-FFF2-40B4-BE49-F238E27FC236}">
                        <a16:creationId xmlns:a16="http://schemas.microsoft.com/office/drawing/2014/main" id="{00000000-0008-0000-0000-00000A000000}"/>
                      </a:ext>
                    </a:extLst>
                  </pic:cNvPr>
                  <pic:cNvPicPr preferRelativeResize="0"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7846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377A">
      <w:rPr>
        <w:rFonts w:asciiTheme="majorHAnsi" w:hAnsiTheme="majorHAnsi" w:cs="Aptos Serif"/>
        <w:b/>
        <w:bCs/>
        <w:sz w:val="32"/>
        <w:szCs w:val="32"/>
      </w:rPr>
      <w:t xml:space="preserve">             </w:t>
    </w:r>
    <w:r w:rsidR="006F382E" w:rsidRPr="00557EFB">
      <w:rPr>
        <w:rFonts w:asciiTheme="majorHAnsi" w:hAnsiTheme="majorHAnsi" w:cs="Aptos Serif"/>
        <w:b/>
        <w:bCs/>
        <w:sz w:val="32"/>
        <w:szCs w:val="32"/>
      </w:rPr>
      <w:t>RAILROAD COMMISSION OF TEXAS</w:t>
    </w:r>
  </w:p>
  <w:p w14:paraId="233A4E8F" w14:textId="76DA6B05" w:rsidR="006F382E" w:rsidRPr="00557EFB" w:rsidRDefault="00557EFB" w:rsidP="00557EFB">
    <w:pPr>
      <w:pStyle w:val="Header"/>
      <w:ind w:right="200"/>
      <w:jc w:val="both"/>
      <w:rPr>
        <w:sz w:val="24"/>
        <w:szCs w:val="24"/>
      </w:rPr>
    </w:pPr>
    <w:r>
      <w:rPr>
        <w:rFonts w:cs="Aptos Serif"/>
        <w:sz w:val="28"/>
        <w:szCs w:val="28"/>
      </w:rPr>
      <w:tab/>
    </w:r>
    <w:r w:rsidR="006D377A">
      <w:rPr>
        <w:rFonts w:cs="Aptos Serif"/>
        <w:sz w:val="28"/>
        <w:szCs w:val="28"/>
      </w:rPr>
      <w:t xml:space="preserve">                        </w:t>
    </w:r>
    <w:r w:rsidR="006F382E" w:rsidRPr="00557EFB">
      <w:rPr>
        <w:rFonts w:cs="Aptos Serif"/>
        <w:sz w:val="24"/>
        <w:szCs w:val="24"/>
      </w:rPr>
      <w:t xml:space="preserve">Oil </w:t>
    </w:r>
    <w:r w:rsidR="005F2D97">
      <w:rPr>
        <w:rFonts w:cs="Aptos Serif"/>
        <w:sz w:val="24"/>
        <w:szCs w:val="24"/>
      </w:rPr>
      <w:t>&amp;</w:t>
    </w:r>
    <w:r w:rsidR="006F382E" w:rsidRPr="00557EFB">
      <w:rPr>
        <w:rFonts w:cs="Aptos Serif"/>
        <w:sz w:val="24"/>
        <w:szCs w:val="24"/>
      </w:rPr>
      <w:t xml:space="preserve"> Gas Division | Technical Permitting</w:t>
    </w:r>
    <w:r>
      <w:rPr>
        <w:rFonts w:cs="Aptos Serif"/>
        <w:sz w:val="24"/>
        <w:szCs w:val="24"/>
      </w:rPr>
      <w:t xml:space="preserve">                        </w:t>
    </w:r>
    <w:r w:rsidR="006F382E" w:rsidRPr="00557EFB">
      <w:rPr>
        <w:sz w:val="24"/>
        <w:szCs w:val="24"/>
      </w:rPr>
      <w:ptab w:relativeTo="margin" w:alignment="right" w:leader="none"/>
    </w:r>
  </w:p>
  <w:p w14:paraId="0614E40C" w14:textId="4CD69425" w:rsidR="00CC068E" w:rsidRPr="00557EFB" w:rsidRDefault="00557EFB" w:rsidP="00557EFB">
    <w:pPr>
      <w:jc w:val="both"/>
    </w:pPr>
    <w:r>
      <w:rPr>
        <w:rFonts w:cs="Aptos Serif"/>
        <w:b/>
        <w:bCs/>
        <w:sz w:val="24"/>
        <w:szCs w:val="24"/>
      </w:rPr>
      <w:t xml:space="preserve">         </w:t>
    </w:r>
    <w:r w:rsidR="00402BF6">
      <w:rPr>
        <w:rFonts w:cs="Aptos Serif"/>
        <w:b/>
        <w:bCs/>
        <w:sz w:val="24"/>
        <w:szCs w:val="24"/>
      </w:rPr>
      <w:t xml:space="preserve">            </w:t>
    </w:r>
    <w:r w:rsidR="009B4222">
      <w:rPr>
        <w:rFonts w:cs="Aptos Serif"/>
        <w:b/>
        <w:bCs/>
        <w:sz w:val="24"/>
        <w:szCs w:val="24"/>
      </w:rPr>
      <w:t xml:space="preserve">                 </w:t>
    </w:r>
    <w:r w:rsidR="00BB0B99">
      <w:rPr>
        <w:rFonts w:cs="Aptos Serif"/>
        <w:b/>
        <w:bCs/>
        <w:sz w:val="24"/>
        <w:szCs w:val="24"/>
      </w:rPr>
      <w:t xml:space="preserve">                        </w:t>
    </w:r>
    <w:r w:rsidR="001C7330">
      <w:rPr>
        <w:rFonts w:cs="Aptos Serif"/>
        <w:b/>
        <w:bCs/>
        <w:sz w:val="24"/>
        <w:szCs w:val="24"/>
      </w:rPr>
      <w:t xml:space="preserve">         </w:t>
    </w:r>
    <w:r w:rsidR="00692D50">
      <w:rPr>
        <w:rFonts w:cs="Aptos Serif"/>
        <w:b/>
        <w:bCs/>
        <w:sz w:val="24"/>
        <w:szCs w:val="24"/>
      </w:rPr>
      <w:t xml:space="preserve">Authorized Pit Registration </w:t>
    </w:r>
    <w:r w:rsidR="005623DD">
      <w:rPr>
        <w:rFonts w:cs="Aptos Serif"/>
        <w:b/>
        <w:bCs/>
        <w:sz w:val="24"/>
        <w:szCs w:val="24"/>
      </w:rPr>
      <w:t>Guidance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E2B43"/>
    <w:multiLevelType w:val="hybridMultilevel"/>
    <w:tmpl w:val="3C700C6A"/>
    <w:lvl w:ilvl="0" w:tplc="64E2973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15E9"/>
    <w:multiLevelType w:val="hybridMultilevel"/>
    <w:tmpl w:val="746A68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C0809"/>
    <w:multiLevelType w:val="hybridMultilevel"/>
    <w:tmpl w:val="AAB46514"/>
    <w:lvl w:ilvl="0" w:tplc="2B56FF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223BB"/>
    <w:multiLevelType w:val="hybridMultilevel"/>
    <w:tmpl w:val="8E7A407C"/>
    <w:lvl w:ilvl="0" w:tplc="CEA4D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564198">
    <w:abstractNumId w:val="1"/>
  </w:num>
  <w:num w:numId="2" w16cid:durableId="182600590">
    <w:abstractNumId w:val="3"/>
  </w:num>
  <w:num w:numId="3" w16cid:durableId="566066168">
    <w:abstractNumId w:val="0"/>
  </w:num>
  <w:num w:numId="4" w16cid:durableId="10647170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82E"/>
    <w:rsid w:val="00045DAF"/>
    <w:rsid w:val="000513A3"/>
    <w:rsid w:val="0005670D"/>
    <w:rsid w:val="0006447F"/>
    <w:rsid w:val="00066B4D"/>
    <w:rsid w:val="000824F9"/>
    <w:rsid w:val="000A4522"/>
    <w:rsid w:val="000B6A7E"/>
    <w:rsid w:val="000E3D2C"/>
    <w:rsid w:val="000F09DA"/>
    <w:rsid w:val="000F2798"/>
    <w:rsid w:val="000F7FD6"/>
    <w:rsid w:val="00101B89"/>
    <w:rsid w:val="001329CE"/>
    <w:rsid w:val="001500A7"/>
    <w:rsid w:val="0015484B"/>
    <w:rsid w:val="0015521C"/>
    <w:rsid w:val="001563D9"/>
    <w:rsid w:val="001B58D6"/>
    <w:rsid w:val="001C7330"/>
    <w:rsid w:val="001D305A"/>
    <w:rsid w:val="001E468E"/>
    <w:rsid w:val="001E5C44"/>
    <w:rsid w:val="0020036E"/>
    <w:rsid w:val="00204127"/>
    <w:rsid w:val="00206FC1"/>
    <w:rsid w:val="00213E9A"/>
    <w:rsid w:val="00215C71"/>
    <w:rsid w:val="002519DB"/>
    <w:rsid w:val="002704AC"/>
    <w:rsid w:val="002723CA"/>
    <w:rsid w:val="00273DFC"/>
    <w:rsid w:val="002774A5"/>
    <w:rsid w:val="00284B42"/>
    <w:rsid w:val="002949FB"/>
    <w:rsid w:val="00297792"/>
    <w:rsid w:val="00297CAB"/>
    <w:rsid w:val="002C3BF5"/>
    <w:rsid w:val="002C4A9D"/>
    <w:rsid w:val="002C6625"/>
    <w:rsid w:val="002D1100"/>
    <w:rsid w:val="002D36F0"/>
    <w:rsid w:val="002F5E2A"/>
    <w:rsid w:val="00310062"/>
    <w:rsid w:val="00314F14"/>
    <w:rsid w:val="003230EF"/>
    <w:rsid w:val="00342DAB"/>
    <w:rsid w:val="00346774"/>
    <w:rsid w:val="0035250E"/>
    <w:rsid w:val="003655EF"/>
    <w:rsid w:val="00367D2D"/>
    <w:rsid w:val="00377014"/>
    <w:rsid w:val="003A3440"/>
    <w:rsid w:val="003A3C73"/>
    <w:rsid w:val="003A6E57"/>
    <w:rsid w:val="003B4968"/>
    <w:rsid w:val="003B6E1E"/>
    <w:rsid w:val="003C21D4"/>
    <w:rsid w:val="003C383A"/>
    <w:rsid w:val="003D4635"/>
    <w:rsid w:val="003E2C96"/>
    <w:rsid w:val="003F1E60"/>
    <w:rsid w:val="00402BF6"/>
    <w:rsid w:val="004112FF"/>
    <w:rsid w:val="004153F8"/>
    <w:rsid w:val="00420978"/>
    <w:rsid w:val="00423790"/>
    <w:rsid w:val="00427839"/>
    <w:rsid w:val="00437143"/>
    <w:rsid w:val="00440462"/>
    <w:rsid w:val="00446A98"/>
    <w:rsid w:val="004472BC"/>
    <w:rsid w:val="00451403"/>
    <w:rsid w:val="00451687"/>
    <w:rsid w:val="004A1FE9"/>
    <w:rsid w:val="004A4ACF"/>
    <w:rsid w:val="004C0D07"/>
    <w:rsid w:val="004E727B"/>
    <w:rsid w:val="004F1B5F"/>
    <w:rsid w:val="005043AB"/>
    <w:rsid w:val="0051682D"/>
    <w:rsid w:val="00557EFB"/>
    <w:rsid w:val="005623DD"/>
    <w:rsid w:val="00592016"/>
    <w:rsid w:val="005A0998"/>
    <w:rsid w:val="005C67A1"/>
    <w:rsid w:val="005D1B38"/>
    <w:rsid w:val="005D339F"/>
    <w:rsid w:val="005E08FD"/>
    <w:rsid w:val="005F2D97"/>
    <w:rsid w:val="005F7FC3"/>
    <w:rsid w:val="006026EE"/>
    <w:rsid w:val="00610C61"/>
    <w:rsid w:val="006129E6"/>
    <w:rsid w:val="0061615D"/>
    <w:rsid w:val="00616749"/>
    <w:rsid w:val="00622532"/>
    <w:rsid w:val="00624E26"/>
    <w:rsid w:val="00634082"/>
    <w:rsid w:val="006342C0"/>
    <w:rsid w:val="00635DB8"/>
    <w:rsid w:val="00646C05"/>
    <w:rsid w:val="00647358"/>
    <w:rsid w:val="0065565E"/>
    <w:rsid w:val="006658E8"/>
    <w:rsid w:val="00692D50"/>
    <w:rsid w:val="006A5CD1"/>
    <w:rsid w:val="006D377A"/>
    <w:rsid w:val="006E09FB"/>
    <w:rsid w:val="006E4B16"/>
    <w:rsid w:val="006F32DE"/>
    <w:rsid w:val="006F382E"/>
    <w:rsid w:val="006F7236"/>
    <w:rsid w:val="00703881"/>
    <w:rsid w:val="00706ED7"/>
    <w:rsid w:val="0071100E"/>
    <w:rsid w:val="00726697"/>
    <w:rsid w:val="007401F7"/>
    <w:rsid w:val="0074283F"/>
    <w:rsid w:val="007473A5"/>
    <w:rsid w:val="00747936"/>
    <w:rsid w:val="00747CEC"/>
    <w:rsid w:val="007529EE"/>
    <w:rsid w:val="0075337A"/>
    <w:rsid w:val="0076195A"/>
    <w:rsid w:val="00786610"/>
    <w:rsid w:val="0079727A"/>
    <w:rsid w:val="00797D51"/>
    <w:rsid w:val="007B25C6"/>
    <w:rsid w:val="007C2F82"/>
    <w:rsid w:val="007E2DFF"/>
    <w:rsid w:val="007F74BB"/>
    <w:rsid w:val="00802171"/>
    <w:rsid w:val="0080391D"/>
    <w:rsid w:val="00803AA4"/>
    <w:rsid w:val="0082025B"/>
    <w:rsid w:val="00820C74"/>
    <w:rsid w:val="00824321"/>
    <w:rsid w:val="00825024"/>
    <w:rsid w:val="00844EE2"/>
    <w:rsid w:val="008453DE"/>
    <w:rsid w:val="0085772D"/>
    <w:rsid w:val="00862242"/>
    <w:rsid w:val="008B38A3"/>
    <w:rsid w:val="008C2BB0"/>
    <w:rsid w:val="008C5CB0"/>
    <w:rsid w:val="008D0015"/>
    <w:rsid w:val="008E4486"/>
    <w:rsid w:val="0090071B"/>
    <w:rsid w:val="00901141"/>
    <w:rsid w:val="00921726"/>
    <w:rsid w:val="009225DF"/>
    <w:rsid w:val="009319EB"/>
    <w:rsid w:val="00952191"/>
    <w:rsid w:val="00953AF2"/>
    <w:rsid w:val="009574DD"/>
    <w:rsid w:val="009749D5"/>
    <w:rsid w:val="00976604"/>
    <w:rsid w:val="009A1977"/>
    <w:rsid w:val="009A47D3"/>
    <w:rsid w:val="009A55B2"/>
    <w:rsid w:val="009B4222"/>
    <w:rsid w:val="009C5A71"/>
    <w:rsid w:val="009C6802"/>
    <w:rsid w:val="009F636F"/>
    <w:rsid w:val="009F713D"/>
    <w:rsid w:val="00A15F70"/>
    <w:rsid w:val="00A27602"/>
    <w:rsid w:val="00A35BC0"/>
    <w:rsid w:val="00A5724E"/>
    <w:rsid w:val="00A628BA"/>
    <w:rsid w:val="00A67C10"/>
    <w:rsid w:val="00A8317F"/>
    <w:rsid w:val="00A95CA9"/>
    <w:rsid w:val="00AA007D"/>
    <w:rsid w:val="00AB1EC0"/>
    <w:rsid w:val="00AD1FEF"/>
    <w:rsid w:val="00AE0C8A"/>
    <w:rsid w:val="00AE2D29"/>
    <w:rsid w:val="00AF2025"/>
    <w:rsid w:val="00AF41D5"/>
    <w:rsid w:val="00B135C6"/>
    <w:rsid w:val="00B22D40"/>
    <w:rsid w:val="00B26E57"/>
    <w:rsid w:val="00B3780D"/>
    <w:rsid w:val="00B72EFE"/>
    <w:rsid w:val="00B73948"/>
    <w:rsid w:val="00B84133"/>
    <w:rsid w:val="00B84778"/>
    <w:rsid w:val="00B97D6C"/>
    <w:rsid w:val="00BA5A76"/>
    <w:rsid w:val="00BB09BD"/>
    <w:rsid w:val="00BB0B99"/>
    <w:rsid w:val="00BB504B"/>
    <w:rsid w:val="00BB67FD"/>
    <w:rsid w:val="00BE00EF"/>
    <w:rsid w:val="00BE5459"/>
    <w:rsid w:val="00BF033A"/>
    <w:rsid w:val="00BF6970"/>
    <w:rsid w:val="00C03155"/>
    <w:rsid w:val="00C03959"/>
    <w:rsid w:val="00C07F0B"/>
    <w:rsid w:val="00C1760D"/>
    <w:rsid w:val="00C31A59"/>
    <w:rsid w:val="00C324DD"/>
    <w:rsid w:val="00C4282F"/>
    <w:rsid w:val="00C50CBD"/>
    <w:rsid w:val="00C517CF"/>
    <w:rsid w:val="00C56B2B"/>
    <w:rsid w:val="00C575CB"/>
    <w:rsid w:val="00C62426"/>
    <w:rsid w:val="00C67C12"/>
    <w:rsid w:val="00C93A59"/>
    <w:rsid w:val="00CC068E"/>
    <w:rsid w:val="00CD5EA9"/>
    <w:rsid w:val="00CE3D3D"/>
    <w:rsid w:val="00D01596"/>
    <w:rsid w:val="00D21B73"/>
    <w:rsid w:val="00D34674"/>
    <w:rsid w:val="00D36229"/>
    <w:rsid w:val="00D402EA"/>
    <w:rsid w:val="00D44324"/>
    <w:rsid w:val="00D5184B"/>
    <w:rsid w:val="00D57815"/>
    <w:rsid w:val="00D65F57"/>
    <w:rsid w:val="00D67FBC"/>
    <w:rsid w:val="00D708A6"/>
    <w:rsid w:val="00D72283"/>
    <w:rsid w:val="00D97F74"/>
    <w:rsid w:val="00DA0FFE"/>
    <w:rsid w:val="00DA685A"/>
    <w:rsid w:val="00DB2584"/>
    <w:rsid w:val="00DB377E"/>
    <w:rsid w:val="00DB3AEB"/>
    <w:rsid w:val="00DE53CE"/>
    <w:rsid w:val="00DF2E35"/>
    <w:rsid w:val="00DF4B51"/>
    <w:rsid w:val="00E21D00"/>
    <w:rsid w:val="00E33FD4"/>
    <w:rsid w:val="00E415A6"/>
    <w:rsid w:val="00E51E8F"/>
    <w:rsid w:val="00E72A75"/>
    <w:rsid w:val="00E93734"/>
    <w:rsid w:val="00EA3536"/>
    <w:rsid w:val="00EA5582"/>
    <w:rsid w:val="00EB28D6"/>
    <w:rsid w:val="00EC2F5D"/>
    <w:rsid w:val="00EC33AB"/>
    <w:rsid w:val="00EC66FB"/>
    <w:rsid w:val="00ED08E4"/>
    <w:rsid w:val="00EE4A3E"/>
    <w:rsid w:val="00EF71EF"/>
    <w:rsid w:val="00F47023"/>
    <w:rsid w:val="00F54CDC"/>
    <w:rsid w:val="00FA1201"/>
    <w:rsid w:val="00FC3BF8"/>
    <w:rsid w:val="00FD1AF7"/>
    <w:rsid w:val="00FD3F98"/>
    <w:rsid w:val="00FD7ECE"/>
    <w:rsid w:val="00FE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BAEC93"/>
  <w15:chartTrackingRefBased/>
  <w15:docId w15:val="{B5FC76B6-91E3-41CC-BBF4-EFD5A1426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B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F38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8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8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8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8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8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8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8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B99"/>
    <w:rPr>
      <w:rFonts w:asciiTheme="majorHAnsi" w:eastAsiaTheme="majorEastAsia" w:hAnsiTheme="majorHAnsi" w:cstheme="majorBidi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F3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8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8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8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8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8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8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8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8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8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8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8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8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8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82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F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82E"/>
  </w:style>
  <w:style w:type="paragraph" w:styleId="Footer">
    <w:name w:val="footer"/>
    <w:basedOn w:val="Normal"/>
    <w:link w:val="FooterChar"/>
    <w:uiPriority w:val="99"/>
    <w:unhideWhenUsed/>
    <w:rsid w:val="006F38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82E"/>
  </w:style>
  <w:style w:type="table" w:styleId="TableGrid">
    <w:name w:val="Table Grid"/>
    <w:basedOn w:val="TableNormal"/>
    <w:uiPriority w:val="39"/>
    <w:rsid w:val="00402BF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1403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AE2D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D2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67C1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rc.texas.gov/media/e3fbn0pk/ep-2b_20251029_calculator.xls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uthPits@rrc.texas.gov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p5@rrc.texa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rc.texas.gov/oil-and-gas/oil-and-gas-forms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3</Pages>
  <Words>840</Words>
  <Characters>4958</Characters>
  <Application>Microsoft Office Word</Application>
  <DocSecurity>0</DocSecurity>
  <Lines>85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Railroad Commission of Texas</Company>
  <LinksUpToDate>false</LinksUpToDate>
  <CharactersWithSpaces>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Misti Kinnison</dc:creator>
  <cp:keywords/>
  <dc:description/>
  <cp:lastModifiedBy>Misti Kinnison</cp:lastModifiedBy>
  <cp:revision>5</cp:revision>
  <cp:lastPrinted>2025-11-10T19:48:00Z</cp:lastPrinted>
  <dcterms:created xsi:type="dcterms:W3CDTF">2025-11-10T19:02:00Z</dcterms:created>
  <dcterms:modified xsi:type="dcterms:W3CDTF">2025-11-10T20:45:00Z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0e9a18410efcdbceac1ea05add4540aa50cbd2f76d782a1fd5f5e574e68e3590</vt:lpwstr>
  </property>
</Properties>
</file>